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1062" w:rsidRDefault="00481062">
      <w:pPr>
        <w:jc w:val="center"/>
        <w:rPr>
          <w:b/>
          <w:bCs/>
          <w:spacing w:val="20"/>
          <w:sz w:val="24"/>
          <w:szCs w:val="24"/>
          <w:u w:val="single"/>
        </w:rPr>
      </w:pPr>
    </w:p>
    <w:p w:rsidR="00481062" w:rsidRDefault="006062F4">
      <w:pPr>
        <w:jc w:val="center"/>
        <w:rPr>
          <w:b/>
          <w:bCs/>
          <w:spacing w:val="20"/>
          <w:sz w:val="24"/>
          <w:szCs w:val="24"/>
          <w:u w:val="single"/>
        </w:rPr>
      </w:pPr>
      <w:r>
        <w:rPr>
          <w:b/>
          <w:bCs/>
          <w:spacing w:val="20"/>
          <w:sz w:val="24"/>
          <w:szCs w:val="24"/>
          <w:u w:val="single"/>
        </w:rPr>
        <w:t>NOTĂ DE FUNDAMENTARE</w:t>
      </w:r>
    </w:p>
    <w:p w:rsidR="00481062" w:rsidRDefault="00481062"/>
    <w:tbl>
      <w:tblPr>
        <w:tblW w:w="10051" w:type="dxa"/>
        <w:tblInd w:w="-147" w:type="dxa"/>
        <w:tblBorders>
          <w:top w:val="single" w:sz="4" w:space="0" w:color="000001"/>
          <w:left w:val="single" w:sz="4" w:space="0" w:color="000001"/>
          <w:right w:val="single" w:sz="4" w:space="0" w:color="000001"/>
          <w:insideV w:val="single" w:sz="4" w:space="0" w:color="000001"/>
        </w:tblBorders>
        <w:tblCellMar>
          <w:left w:w="33" w:type="dxa"/>
        </w:tblCellMar>
        <w:tblLook w:val="04A0" w:firstRow="1" w:lastRow="0" w:firstColumn="1" w:lastColumn="0" w:noHBand="0" w:noVBand="1"/>
      </w:tblPr>
      <w:tblGrid>
        <w:gridCol w:w="2369"/>
        <w:gridCol w:w="2039"/>
        <w:gridCol w:w="967"/>
        <w:gridCol w:w="285"/>
        <w:gridCol w:w="706"/>
        <w:gridCol w:w="993"/>
        <w:gridCol w:w="993"/>
        <w:gridCol w:w="1699"/>
      </w:tblGrid>
      <w:tr w:rsidR="00481062">
        <w:trPr>
          <w:trHeight w:val="606"/>
        </w:trPr>
        <w:tc>
          <w:tcPr>
            <w:tcW w:w="10050" w:type="dxa"/>
            <w:gridSpan w:val="8"/>
            <w:tcBorders>
              <w:top w:val="single" w:sz="4" w:space="0" w:color="000001"/>
              <w:left w:val="single" w:sz="4" w:space="0" w:color="000001"/>
              <w:right w:val="single" w:sz="4" w:space="0" w:color="000001"/>
            </w:tcBorders>
            <w:shd w:val="clear" w:color="auto" w:fill="FFFFFF"/>
            <w:vAlign w:val="center"/>
          </w:tcPr>
          <w:p w:rsidR="00481062" w:rsidRDefault="006062F4">
            <w:pPr>
              <w:jc w:val="center"/>
              <w:rPr>
                <w:b/>
                <w:bCs/>
                <w:sz w:val="24"/>
                <w:szCs w:val="24"/>
              </w:rPr>
            </w:pPr>
            <w:proofErr w:type="spellStart"/>
            <w:r>
              <w:rPr>
                <w:b/>
                <w:bCs/>
                <w:sz w:val="24"/>
                <w:szCs w:val="24"/>
              </w:rPr>
              <w:t>Secţiunea</w:t>
            </w:r>
            <w:proofErr w:type="spellEnd"/>
            <w:r>
              <w:rPr>
                <w:b/>
                <w:bCs/>
                <w:sz w:val="24"/>
                <w:szCs w:val="24"/>
              </w:rPr>
              <w:t xml:space="preserve"> 1</w:t>
            </w:r>
          </w:p>
          <w:p w:rsidR="00481062" w:rsidRDefault="006062F4">
            <w:pPr>
              <w:jc w:val="center"/>
              <w:rPr>
                <w:b/>
                <w:bCs/>
                <w:sz w:val="24"/>
                <w:szCs w:val="24"/>
              </w:rPr>
            </w:pPr>
            <w:r>
              <w:rPr>
                <w:b/>
                <w:bCs/>
                <w:sz w:val="24"/>
                <w:szCs w:val="24"/>
              </w:rPr>
              <w:t>Titlul proiectului de act normativ</w:t>
            </w:r>
          </w:p>
        </w:tc>
      </w:tr>
      <w:tr w:rsidR="00481062">
        <w:trPr>
          <w:trHeight w:val="728"/>
        </w:trPr>
        <w:tc>
          <w:tcPr>
            <w:tcW w:w="10050" w:type="dxa"/>
            <w:gridSpan w:val="8"/>
            <w:tcBorders>
              <w:left w:val="single" w:sz="4" w:space="0" w:color="000001"/>
              <w:right w:val="single" w:sz="4" w:space="0" w:color="000001"/>
            </w:tcBorders>
            <w:shd w:val="clear" w:color="auto" w:fill="FFFFFF"/>
            <w:vAlign w:val="center"/>
          </w:tcPr>
          <w:p w:rsidR="00481062" w:rsidRDefault="00481062">
            <w:pPr>
              <w:rPr>
                <w:b/>
                <w:sz w:val="24"/>
                <w:szCs w:val="24"/>
              </w:rPr>
            </w:pPr>
          </w:p>
          <w:p w:rsidR="00481062" w:rsidRDefault="006062F4">
            <w:pPr>
              <w:ind w:firstLine="567"/>
              <w:jc w:val="center"/>
              <w:rPr>
                <w:color w:val="000000"/>
              </w:rPr>
            </w:pPr>
            <w:r>
              <w:t xml:space="preserve">Hotărâre </w:t>
            </w:r>
            <w:r>
              <w:rPr>
                <w:color w:val="000000"/>
              </w:rPr>
              <w:t xml:space="preserve">pentru modificarea </w:t>
            </w:r>
            <w:proofErr w:type="spellStart"/>
            <w:r>
              <w:rPr>
                <w:color w:val="000000"/>
              </w:rPr>
              <w:t>şi</w:t>
            </w:r>
            <w:proofErr w:type="spellEnd"/>
            <w:r>
              <w:rPr>
                <w:color w:val="000000"/>
              </w:rPr>
              <w:t xml:space="preserve"> completarea Normelor metodologice pentru aplicarea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 28/1999 privind </w:t>
            </w:r>
            <w:proofErr w:type="spellStart"/>
            <w:r>
              <w:rPr>
                <w:color w:val="000000"/>
              </w:rPr>
              <w:t>obligaţia</w:t>
            </w:r>
            <w:proofErr w:type="spellEnd"/>
            <w:r>
              <w:rPr>
                <w:color w:val="000000"/>
              </w:rPr>
              <w:t xml:space="preserve"> operatorilor economici de a utiliza aparate de marcat electronice fiscale, aprobate prin Hotărârea Guvernului nr. 479/2003</w:t>
            </w:r>
          </w:p>
        </w:tc>
      </w:tr>
      <w:tr w:rsidR="00481062">
        <w:trPr>
          <w:trHeight w:val="718"/>
        </w:trPr>
        <w:tc>
          <w:tcPr>
            <w:tcW w:w="10050"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b/>
                <w:bCs/>
                <w:sz w:val="24"/>
                <w:szCs w:val="24"/>
              </w:rPr>
            </w:pPr>
          </w:p>
          <w:p w:rsidR="00481062" w:rsidRDefault="006062F4">
            <w:pPr>
              <w:jc w:val="center"/>
              <w:rPr>
                <w:b/>
                <w:bCs/>
                <w:sz w:val="24"/>
                <w:szCs w:val="24"/>
              </w:rPr>
            </w:pPr>
            <w:proofErr w:type="spellStart"/>
            <w:r>
              <w:rPr>
                <w:b/>
                <w:bCs/>
                <w:sz w:val="24"/>
                <w:szCs w:val="24"/>
              </w:rPr>
              <w:t>Secţiunea</w:t>
            </w:r>
            <w:proofErr w:type="spellEnd"/>
            <w:r>
              <w:rPr>
                <w:b/>
                <w:bCs/>
                <w:sz w:val="24"/>
                <w:szCs w:val="24"/>
              </w:rPr>
              <w:t xml:space="preserve"> a 2-a</w:t>
            </w:r>
          </w:p>
          <w:p w:rsidR="00481062" w:rsidRDefault="006062F4">
            <w:pPr>
              <w:jc w:val="center"/>
              <w:rPr>
                <w:b/>
                <w:bCs/>
                <w:sz w:val="24"/>
                <w:szCs w:val="24"/>
              </w:rPr>
            </w:pPr>
            <w:r>
              <w:rPr>
                <w:b/>
                <w:bCs/>
                <w:sz w:val="24"/>
                <w:szCs w:val="24"/>
              </w:rPr>
              <w:t>Motivul emiterii actului normativ</w:t>
            </w:r>
          </w:p>
        </w:tc>
      </w:tr>
      <w:tr w:rsidR="00481062">
        <w:trPr>
          <w:trHeight w:val="68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bCs/>
                <w:sz w:val="24"/>
                <w:szCs w:val="24"/>
              </w:rPr>
            </w:pPr>
            <w:r>
              <w:rPr>
                <w:b/>
                <w:bCs/>
                <w:sz w:val="24"/>
                <w:szCs w:val="24"/>
              </w:rPr>
              <w:t xml:space="preserve">1. Descrierea </w:t>
            </w:r>
            <w:proofErr w:type="spellStart"/>
            <w:r>
              <w:rPr>
                <w:b/>
                <w:bCs/>
                <w:sz w:val="24"/>
                <w:szCs w:val="24"/>
              </w:rPr>
              <w:t>situaţiei</w:t>
            </w:r>
            <w:proofErr w:type="spellEnd"/>
            <w:r>
              <w:rPr>
                <w:b/>
                <w:bCs/>
                <w:sz w:val="24"/>
                <w:szCs w:val="24"/>
              </w:rPr>
              <w:t xml:space="preserve"> actuale</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76"/>
              <w:jc w:val="both"/>
              <w:rPr>
                <w:color w:val="000000"/>
              </w:rPr>
            </w:pPr>
            <w:r>
              <w:rPr>
                <w:color w:val="000000"/>
              </w:rPr>
              <w:t xml:space="preserve">Regimul utilizării aparatelor de marcat electronice fiscale este reglementat în prezent de prevederile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nr.28/1999 privind </w:t>
            </w:r>
            <w:proofErr w:type="spellStart"/>
            <w:r>
              <w:rPr>
                <w:color w:val="000000"/>
              </w:rPr>
              <w:t>obligaţia</w:t>
            </w:r>
            <w:proofErr w:type="spellEnd"/>
            <w:r>
              <w:rPr>
                <w:color w:val="000000"/>
              </w:rPr>
              <w:t xml:space="preserve"> operatorilor economici de a utiliza aparate de marcat electronice fiscale, republicată,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respectiv de Normele metodologice pentru aplicarea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 28/1999 privind </w:t>
            </w:r>
            <w:proofErr w:type="spellStart"/>
            <w:r>
              <w:rPr>
                <w:color w:val="000000"/>
              </w:rPr>
              <w:t>obligaţia</w:t>
            </w:r>
            <w:proofErr w:type="spellEnd"/>
            <w:r>
              <w:rPr>
                <w:color w:val="000000"/>
              </w:rPr>
              <w:t xml:space="preserve"> operatorilor economici de a utiliza aparate de marcat electronice fiscale, aprobate prin Hotărârea Guvernului nr.479/2003, republicată, cu modificările </w:t>
            </w:r>
            <w:proofErr w:type="spellStart"/>
            <w:r>
              <w:rPr>
                <w:color w:val="000000"/>
              </w:rPr>
              <w:t>şi</w:t>
            </w:r>
            <w:proofErr w:type="spellEnd"/>
            <w:r>
              <w:rPr>
                <w:color w:val="000000"/>
              </w:rPr>
              <w:t xml:space="preserve"> completările ulterioare.</w:t>
            </w:r>
          </w:p>
          <w:p w:rsidR="00481062" w:rsidRDefault="00481062">
            <w:pPr>
              <w:jc w:val="both"/>
              <w:rPr>
                <w:color w:val="000000"/>
              </w:rPr>
            </w:pPr>
          </w:p>
          <w:p w:rsidR="00481062" w:rsidRDefault="006062F4">
            <w:pPr>
              <w:ind w:left="76"/>
              <w:jc w:val="both"/>
            </w:pP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nr.28/1999 a suferit mai multe modificări de mică amploare, ultimele modificări </w:t>
            </w:r>
            <w:proofErr w:type="spellStart"/>
            <w:r>
              <w:rPr>
                <w:color w:val="000000"/>
              </w:rPr>
              <w:t>substanţiale</w:t>
            </w:r>
            <w:proofErr w:type="spellEnd"/>
            <w:r>
              <w:rPr>
                <w:color w:val="000000"/>
              </w:rPr>
              <w:t xml:space="preserve"> fiind realizate prin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nr.91/2014, act normativ prin care s-a reglementat, în principal, obligația utilizării, conform unui calendar de implementare, stabilit pe categorii de contribuabili, a aparatelor de marcat electronice fiscale cu jurnal electronic.</w:t>
            </w:r>
          </w:p>
          <w:p w:rsidR="00481062" w:rsidRDefault="00481062">
            <w:pPr>
              <w:ind w:left="12" w:right="12"/>
              <w:jc w:val="both"/>
              <w:rPr>
                <w:color w:val="000000"/>
              </w:rPr>
            </w:pPr>
          </w:p>
          <w:p w:rsidR="00481062" w:rsidRDefault="006062F4">
            <w:pPr>
              <w:pStyle w:val="FootnoteText1"/>
              <w:suppressAutoHyphens w:val="0"/>
              <w:ind w:left="76" w:right="12"/>
              <w:jc w:val="both"/>
            </w:pPr>
            <w:r>
              <w:rPr>
                <w:color w:val="000000"/>
              </w:rPr>
              <w:t xml:space="preserve">Urmare a modificărilor aduse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nr.28/1999, prin Hotărârea Guvernului nr. 804/2017 a fost modificat și cadrul normativ secundar, în speță, Hotărârea Guvernului nr.479/2003, principalele reglementări conținute de acest act normativ fiind :</w:t>
            </w:r>
          </w:p>
          <w:p w:rsidR="00481062" w:rsidRDefault="00481062">
            <w:pPr>
              <w:pStyle w:val="FootnoteText1"/>
              <w:suppressAutoHyphens w:val="0"/>
              <w:ind w:left="796" w:right="12"/>
              <w:jc w:val="both"/>
              <w:rPr>
                <w:color w:val="000000"/>
              </w:rPr>
            </w:pPr>
          </w:p>
          <w:p w:rsidR="00481062" w:rsidRDefault="006062F4">
            <w:pPr>
              <w:pStyle w:val="FootnoteText1"/>
              <w:numPr>
                <w:ilvl w:val="0"/>
                <w:numId w:val="9"/>
              </w:numPr>
              <w:suppressAutoHyphens w:val="0"/>
              <w:ind w:left="76" w:right="12" w:firstLine="0"/>
              <w:jc w:val="both"/>
            </w:pPr>
            <w:r>
              <w:rPr>
                <w:color w:val="000000"/>
              </w:rPr>
              <w:t xml:space="preserve">au fost stabilite condițiile tehnice pe care trebuie să le îndeplinească </w:t>
            </w:r>
            <w:r>
              <w:rPr>
                <w:rFonts w:eastAsia="Arial"/>
                <w:bCs/>
                <w:color w:val="000000"/>
              </w:rPr>
              <w:t>aparatele de marcat electronice fiscale dotate cu jurnal electronic, pentru a putea fi supuse autorizării,</w:t>
            </w:r>
          </w:p>
          <w:p w:rsidR="00481062" w:rsidRDefault="006062F4">
            <w:pPr>
              <w:pStyle w:val="FootnoteText1"/>
              <w:numPr>
                <w:ilvl w:val="0"/>
                <w:numId w:val="9"/>
              </w:numPr>
              <w:suppressAutoHyphens w:val="0"/>
              <w:ind w:left="76" w:right="12" w:firstLine="0"/>
              <w:jc w:val="both"/>
            </w:pPr>
            <w:r>
              <w:rPr>
                <w:rFonts w:eastAsia="Arial"/>
                <w:bCs/>
                <w:color w:val="000000"/>
              </w:rPr>
              <w:t xml:space="preserve">au fost reglementate specificațiile tehnice minimale necesare transmiterii datelor către sistemul informatic al </w:t>
            </w:r>
            <w:proofErr w:type="spellStart"/>
            <w:r>
              <w:rPr>
                <w:rFonts w:eastAsia="Arial"/>
                <w:bCs/>
                <w:color w:val="000000"/>
              </w:rPr>
              <w:t>Agenţiei</w:t>
            </w:r>
            <w:proofErr w:type="spellEnd"/>
            <w:r>
              <w:rPr>
                <w:rFonts w:eastAsia="Arial"/>
                <w:bCs/>
                <w:color w:val="000000"/>
              </w:rPr>
              <w:t xml:space="preserve"> </w:t>
            </w:r>
            <w:proofErr w:type="spellStart"/>
            <w:r>
              <w:rPr>
                <w:rFonts w:eastAsia="Arial"/>
                <w:bCs/>
                <w:color w:val="000000"/>
              </w:rPr>
              <w:t>Naţionale</w:t>
            </w:r>
            <w:proofErr w:type="spellEnd"/>
            <w:r>
              <w:rPr>
                <w:rFonts w:eastAsia="Arial"/>
                <w:bCs/>
                <w:color w:val="000000"/>
              </w:rPr>
              <w:t xml:space="preserve"> de Administrare Fiscală (A.N.A.F.),</w:t>
            </w:r>
          </w:p>
          <w:p w:rsidR="00481062" w:rsidRDefault="006062F4">
            <w:pPr>
              <w:pStyle w:val="FootnoteText1"/>
              <w:numPr>
                <w:ilvl w:val="0"/>
                <w:numId w:val="9"/>
              </w:numPr>
              <w:suppressAutoHyphens w:val="0"/>
              <w:ind w:left="76" w:right="12" w:firstLine="0"/>
              <w:jc w:val="both"/>
            </w:pPr>
            <w:r>
              <w:rPr>
                <w:rFonts w:eastAsia="Arial"/>
                <w:bCs/>
                <w:color w:val="000000"/>
              </w:rPr>
              <w:t xml:space="preserve">s-a precizat că până la data la care sistemul de monitorizare și supraveghere al A.N.A.F. va fi implementat, utilizatorii vor </w:t>
            </w:r>
            <w:r>
              <w:rPr>
                <w:rFonts w:eastAsia="Arial"/>
                <w:bCs/>
                <w:color w:val="000000"/>
              </w:rPr>
              <w:lastRenderedPageBreak/>
              <w:t>transmite date fiscale prin mijloace electronice de transmitere la distanță sau prin prezentare la organul fiscal competent, prevederea urmând să se aplice după ce toți operatorii economici se dotează cu noile aparate de marcat,</w:t>
            </w:r>
          </w:p>
          <w:p w:rsidR="00481062" w:rsidRDefault="006062F4">
            <w:pPr>
              <w:pStyle w:val="FootnoteText1"/>
              <w:numPr>
                <w:ilvl w:val="0"/>
                <w:numId w:val="9"/>
              </w:numPr>
              <w:suppressAutoHyphens w:val="0"/>
              <w:ind w:left="76" w:right="12" w:firstLine="0"/>
              <w:jc w:val="both"/>
            </w:pPr>
            <w:r>
              <w:rPr>
                <w:color w:val="000000"/>
              </w:rPr>
              <w:t>au fost corelate dispozițiile de nivel secundar cu cele existente în actul normativ primar,</w:t>
            </w:r>
          </w:p>
          <w:p w:rsidR="00481062" w:rsidRDefault="006062F4">
            <w:pPr>
              <w:pStyle w:val="FootnoteText1"/>
              <w:numPr>
                <w:ilvl w:val="0"/>
                <w:numId w:val="9"/>
              </w:numPr>
              <w:suppressAutoHyphens w:val="0"/>
              <w:ind w:left="76" w:right="12" w:firstLine="0"/>
              <w:jc w:val="both"/>
            </w:pPr>
            <w:r>
              <w:rPr>
                <w:rFonts w:eastAsia="Arial"/>
                <w:bCs/>
                <w:color w:val="000000"/>
              </w:rPr>
              <w:t xml:space="preserve">au fost abrogate prevederile care au fost preluate la nivelul </w:t>
            </w:r>
            <w:proofErr w:type="spellStart"/>
            <w:r>
              <w:rPr>
                <w:rFonts w:eastAsia="Arial"/>
                <w:bCs/>
                <w:color w:val="000000"/>
              </w:rPr>
              <w:t>Ordonanţei</w:t>
            </w:r>
            <w:proofErr w:type="spellEnd"/>
            <w:r>
              <w:rPr>
                <w:rFonts w:eastAsia="Arial"/>
                <w:bCs/>
                <w:color w:val="000000"/>
              </w:rPr>
              <w:t xml:space="preserve"> de </w:t>
            </w:r>
            <w:proofErr w:type="spellStart"/>
            <w:r>
              <w:rPr>
                <w:rFonts w:eastAsia="Arial"/>
                <w:bCs/>
                <w:color w:val="000000"/>
              </w:rPr>
              <w:t>urgenţă</w:t>
            </w:r>
            <w:proofErr w:type="spellEnd"/>
            <w:r>
              <w:rPr>
                <w:rFonts w:eastAsia="Arial"/>
                <w:bCs/>
                <w:color w:val="000000"/>
              </w:rPr>
              <w:t xml:space="preserve"> a Guvernului nr.28/1999.</w:t>
            </w:r>
          </w:p>
          <w:p w:rsidR="00481062" w:rsidRDefault="00481062">
            <w:pPr>
              <w:jc w:val="both"/>
              <w:rPr>
                <w:color w:val="000000"/>
              </w:rPr>
            </w:pPr>
          </w:p>
          <w:p w:rsidR="00481062" w:rsidRDefault="006062F4">
            <w:pPr>
              <w:suppressAutoHyphens w:val="0"/>
              <w:ind w:left="76"/>
              <w:jc w:val="both"/>
              <w:rPr>
                <w:color w:val="000000"/>
              </w:rPr>
            </w:pPr>
            <w:r>
              <w:rPr>
                <w:color w:val="000000"/>
              </w:rPr>
              <w:t xml:space="preserve">Prin Legea nr. 136/2019 pentru abrogarea alin. (1), (2) </w:t>
            </w:r>
            <w:proofErr w:type="spellStart"/>
            <w:r>
              <w:rPr>
                <w:color w:val="000000"/>
              </w:rPr>
              <w:t>şi</w:t>
            </w:r>
            <w:proofErr w:type="spellEnd"/>
            <w:r>
              <w:rPr>
                <w:color w:val="000000"/>
              </w:rPr>
              <w:t xml:space="preserve"> (4) ale art. 40 din </w:t>
            </w:r>
            <w:proofErr w:type="spellStart"/>
            <w:r>
              <w:rPr>
                <w:color w:val="000000"/>
              </w:rPr>
              <w:t>Ordonanţa</w:t>
            </w:r>
            <w:proofErr w:type="spellEnd"/>
            <w:r>
              <w:rPr>
                <w:color w:val="000000"/>
              </w:rPr>
              <w:t xml:space="preserve"> Guvernului nr. 27/2011 privind transporturile rutiere, precum </w:t>
            </w:r>
            <w:proofErr w:type="spellStart"/>
            <w:r>
              <w:rPr>
                <w:color w:val="000000"/>
              </w:rPr>
              <w:t>şi</w:t>
            </w:r>
            <w:proofErr w:type="spellEnd"/>
            <w:r>
              <w:rPr>
                <w:color w:val="000000"/>
              </w:rPr>
              <w:t xml:space="preserve"> pentru modificarea </w:t>
            </w:r>
            <w:proofErr w:type="spellStart"/>
            <w:r>
              <w:rPr>
                <w:color w:val="000000"/>
              </w:rPr>
              <w:t>şi</w:t>
            </w:r>
            <w:proofErr w:type="spellEnd"/>
            <w:r>
              <w:rPr>
                <w:color w:val="000000"/>
              </w:rPr>
              <w:t xml:space="preserve"> completarea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 28/1999 privind </w:t>
            </w:r>
            <w:proofErr w:type="spellStart"/>
            <w:r>
              <w:rPr>
                <w:color w:val="000000"/>
              </w:rPr>
              <w:t>obligaţia</w:t>
            </w:r>
            <w:proofErr w:type="spellEnd"/>
            <w:r>
              <w:rPr>
                <w:color w:val="000000"/>
              </w:rPr>
              <w:t xml:space="preserve"> operatorilor economici de a utiliza aparate de marcat electronice fiscale, au fost aduse o serie de modificări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nr.28/1999, dintre care amintim:</w:t>
            </w:r>
          </w:p>
          <w:p w:rsidR="00481062" w:rsidRDefault="006062F4">
            <w:pPr>
              <w:pStyle w:val="ListParagraph"/>
              <w:numPr>
                <w:ilvl w:val="0"/>
                <w:numId w:val="1"/>
              </w:numPr>
              <w:tabs>
                <w:tab w:val="left" w:pos="0"/>
                <w:tab w:val="left" w:pos="1086"/>
              </w:tabs>
              <w:ind w:left="76" w:firstLine="0"/>
              <w:jc w:val="both"/>
            </w:pPr>
            <w:r>
              <w:rPr>
                <w:color w:val="000000"/>
              </w:rPr>
              <w:t xml:space="preserve">au fost eliminate din rândul excepțiilor de la obligația de a utiliza aparate de marcat electronice fiscale, livrările de bunuri sau servicii efectuate prin automatele comerciale ce </w:t>
            </w:r>
            <w:proofErr w:type="spellStart"/>
            <w:r>
              <w:rPr>
                <w:color w:val="000000"/>
              </w:rPr>
              <w:t>funcţionează</w:t>
            </w:r>
            <w:proofErr w:type="spellEnd"/>
            <w:r>
              <w:rPr>
                <w:color w:val="000000"/>
              </w:rPr>
              <w:t xml:space="preserve"> pe bază de </w:t>
            </w:r>
            <w:proofErr w:type="spellStart"/>
            <w:r>
              <w:rPr>
                <w:color w:val="000000"/>
              </w:rPr>
              <w:t>acceptatoare</w:t>
            </w:r>
            <w:proofErr w:type="spellEnd"/>
            <w:r>
              <w:rPr>
                <w:color w:val="000000"/>
              </w:rPr>
              <w:t xml:space="preserve"> de bancnote sau monede,</w:t>
            </w:r>
          </w:p>
          <w:p w:rsidR="00481062" w:rsidRDefault="006062F4">
            <w:pPr>
              <w:pStyle w:val="ListParagraph"/>
              <w:numPr>
                <w:ilvl w:val="0"/>
                <w:numId w:val="1"/>
              </w:numPr>
              <w:tabs>
                <w:tab w:val="left" w:pos="0"/>
                <w:tab w:val="left" w:pos="1086"/>
              </w:tabs>
              <w:ind w:left="76" w:firstLine="0"/>
              <w:jc w:val="both"/>
            </w:pPr>
            <w:r>
              <w:rPr>
                <w:color w:val="000000"/>
              </w:rPr>
              <w:t xml:space="preserve">s-a creat temeiului legal pentru stabilirea </w:t>
            </w:r>
            <w:proofErr w:type="spellStart"/>
            <w:r>
              <w:rPr>
                <w:color w:val="000000"/>
              </w:rPr>
              <w:t>configuraţiei</w:t>
            </w:r>
            <w:proofErr w:type="spellEnd"/>
            <w:r>
              <w:rPr>
                <w:color w:val="000000"/>
              </w:rPr>
              <w:t xml:space="preserve">, precum </w:t>
            </w:r>
            <w:proofErr w:type="spellStart"/>
            <w:r>
              <w:rPr>
                <w:color w:val="000000"/>
              </w:rPr>
              <w:t>şi</w:t>
            </w:r>
            <w:proofErr w:type="spellEnd"/>
            <w:r>
              <w:rPr>
                <w:color w:val="000000"/>
              </w:rPr>
              <w:t xml:space="preserve"> a caracteristicilor tehnice </w:t>
            </w:r>
            <w:proofErr w:type="spellStart"/>
            <w:r>
              <w:rPr>
                <w:color w:val="000000"/>
              </w:rPr>
              <w:t>şi</w:t>
            </w:r>
            <w:proofErr w:type="spellEnd"/>
            <w:r>
              <w:rPr>
                <w:color w:val="000000"/>
              </w:rPr>
              <w:t xml:space="preserve"> </w:t>
            </w:r>
            <w:proofErr w:type="spellStart"/>
            <w:r>
              <w:rPr>
                <w:color w:val="000000"/>
              </w:rPr>
              <w:t>funcţionale</w:t>
            </w:r>
            <w:proofErr w:type="spellEnd"/>
            <w:r>
              <w:rPr>
                <w:color w:val="000000"/>
              </w:rPr>
              <w:t xml:space="preserve"> ale aparatelor de marcat electronice fiscale integrate în echipamente nesupravegheate,</w:t>
            </w:r>
          </w:p>
          <w:p w:rsidR="00481062" w:rsidRDefault="006062F4">
            <w:pPr>
              <w:pStyle w:val="ListParagraph"/>
              <w:numPr>
                <w:ilvl w:val="0"/>
                <w:numId w:val="1"/>
              </w:numPr>
              <w:tabs>
                <w:tab w:val="left" w:pos="0"/>
                <w:tab w:val="left" w:pos="1086"/>
              </w:tabs>
              <w:ind w:left="76" w:firstLine="0"/>
              <w:jc w:val="both"/>
            </w:pPr>
            <w:r>
              <w:rPr>
                <w:color w:val="000000"/>
              </w:rPr>
              <w:t xml:space="preserve">a fost stabilit termenul până la care operatorii economici care efectuează livrări de bunuri sau prestări de servicii prin intermediul automatelor comerciale ce </w:t>
            </w:r>
            <w:proofErr w:type="spellStart"/>
            <w:r>
              <w:rPr>
                <w:color w:val="000000"/>
              </w:rPr>
              <w:t>funcţionează</w:t>
            </w:r>
            <w:proofErr w:type="spellEnd"/>
            <w:r>
              <w:rPr>
                <w:color w:val="000000"/>
              </w:rPr>
              <w:t xml:space="preserve"> pe bază de </w:t>
            </w:r>
            <w:proofErr w:type="spellStart"/>
            <w:r>
              <w:rPr>
                <w:color w:val="000000"/>
              </w:rPr>
              <w:t>plăţi</w:t>
            </w:r>
            <w:proofErr w:type="spellEnd"/>
            <w:r>
              <w:rPr>
                <w:color w:val="000000"/>
              </w:rPr>
              <w:t xml:space="preserve"> cu cardul, precum </w:t>
            </w:r>
            <w:proofErr w:type="spellStart"/>
            <w:r>
              <w:rPr>
                <w:color w:val="000000"/>
              </w:rPr>
              <w:t>şi</w:t>
            </w:r>
            <w:proofErr w:type="spellEnd"/>
            <w:r>
              <w:rPr>
                <w:color w:val="000000"/>
              </w:rPr>
              <w:t xml:space="preserve"> de </w:t>
            </w:r>
            <w:proofErr w:type="spellStart"/>
            <w:r>
              <w:rPr>
                <w:color w:val="000000"/>
              </w:rPr>
              <w:t>acceptatoare</w:t>
            </w:r>
            <w:proofErr w:type="spellEnd"/>
            <w:r>
              <w:rPr>
                <w:color w:val="000000"/>
              </w:rPr>
              <w:t xml:space="preserve"> de bancnote sau monede, după caz, au </w:t>
            </w:r>
            <w:proofErr w:type="spellStart"/>
            <w:r>
              <w:rPr>
                <w:color w:val="000000"/>
              </w:rPr>
              <w:t>obligaţia</w:t>
            </w:r>
            <w:proofErr w:type="spellEnd"/>
            <w:r>
              <w:rPr>
                <w:color w:val="000000"/>
              </w:rPr>
              <w:t xml:space="preserve"> de a dota automatele comerciale cu aparatele de marcat electronice fiscale, respectiv până la data de 31 decembrie 2019,</w:t>
            </w:r>
          </w:p>
          <w:p w:rsidR="00481062" w:rsidRDefault="006062F4">
            <w:pPr>
              <w:pStyle w:val="ListParagraph"/>
              <w:numPr>
                <w:ilvl w:val="0"/>
                <w:numId w:val="1"/>
              </w:numPr>
              <w:tabs>
                <w:tab w:val="left" w:pos="0"/>
                <w:tab w:val="left" w:pos="1086"/>
              </w:tabs>
              <w:ind w:left="76" w:firstLine="0"/>
              <w:jc w:val="both"/>
            </w:pPr>
            <w:r>
              <w:rPr>
                <w:color w:val="000000"/>
              </w:rPr>
              <w:t xml:space="preserve">s-a introdus în categoria </w:t>
            </w:r>
            <w:proofErr w:type="spellStart"/>
            <w:r>
              <w:rPr>
                <w:color w:val="000000"/>
              </w:rPr>
              <w:t>actvităților</w:t>
            </w:r>
            <w:proofErr w:type="spellEnd"/>
            <w:r>
              <w:rPr>
                <w:color w:val="000000"/>
              </w:rPr>
              <w:t xml:space="preserve"> exceptate de la obligația utilizării caselor de marcat și transportul rutier </w:t>
            </w:r>
            <w:proofErr w:type="spellStart"/>
            <w:r>
              <w:rPr>
                <w:color w:val="000000"/>
              </w:rPr>
              <w:t>internaţional</w:t>
            </w:r>
            <w:proofErr w:type="spellEnd"/>
            <w:r>
              <w:rPr>
                <w:color w:val="000000"/>
              </w:rPr>
              <w:t xml:space="preserve"> contra cost de persoane,</w:t>
            </w:r>
          </w:p>
          <w:p w:rsidR="00481062" w:rsidRDefault="006062F4">
            <w:pPr>
              <w:pStyle w:val="ListParagraph"/>
              <w:numPr>
                <w:ilvl w:val="0"/>
                <w:numId w:val="1"/>
              </w:numPr>
              <w:suppressAutoHyphens w:val="0"/>
              <w:ind w:left="76" w:firstLine="0"/>
              <w:jc w:val="both"/>
            </w:pPr>
            <w:r>
              <w:rPr>
                <w:color w:val="000000"/>
              </w:rPr>
              <w:t xml:space="preserve">a fost stabilit termenul până la care operatorii de transport rutier care efectuează transport de persoane prin servicii regulate în transportul rutier </w:t>
            </w:r>
            <w:proofErr w:type="spellStart"/>
            <w:r>
              <w:rPr>
                <w:color w:val="000000"/>
              </w:rPr>
              <w:t>naţional</w:t>
            </w:r>
            <w:proofErr w:type="spellEnd"/>
            <w:r>
              <w:rPr>
                <w:color w:val="000000"/>
              </w:rPr>
              <w:t xml:space="preserve">, cu </w:t>
            </w:r>
            <w:proofErr w:type="spellStart"/>
            <w:r>
              <w:rPr>
                <w:color w:val="000000"/>
              </w:rPr>
              <w:t>excepţiile</w:t>
            </w:r>
            <w:proofErr w:type="spellEnd"/>
            <w:r>
              <w:rPr>
                <w:color w:val="000000"/>
              </w:rPr>
              <w:t xml:space="preserve"> prevăzute de ordonanța de urgență, au </w:t>
            </w:r>
            <w:proofErr w:type="spellStart"/>
            <w:r>
              <w:rPr>
                <w:color w:val="000000"/>
              </w:rPr>
              <w:t>obligaţia</w:t>
            </w:r>
            <w:proofErr w:type="spellEnd"/>
            <w:r>
              <w:rPr>
                <w:color w:val="000000"/>
              </w:rPr>
              <w:t xml:space="preserve"> să doteze autovehiculele cu care execută aceste servicii cu aparate de marcat electronice fiscale, respectiv în termen de 6 luni de la data intrării în vigoare a legii.</w:t>
            </w:r>
          </w:p>
          <w:p w:rsidR="00481062" w:rsidRDefault="00481062">
            <w:pPr>
              <w:suppressAutoHyphens w:val="0"/>
              <w:ind w:left="76"/>
              <w:jc w:val="both"/>
              <w:rPr>
                <w:color w:val="000000"/>
              </w:rPr>
            </w:pPr>
          </w:p>
          <w:p w:rsidR="00481062" w:rsidRDefault="006062F4">
            <w:pPr>
              <w:suppressAutoHyphens w:val="0"/>
              <w:ind w:left="76"/>
              <w:jc w:val="both"/>
              <w:rPr>
                <w:color w:val="000000"/>
              </w:rPr>
            </w:pPr>
            <w:r>
              <w:rPr>
                <w:color w:val="000000"/>
              </w:rPr>
              <w:t xml:space="preserve">Prin actul normativ mai sus menționat a fost creat temeiul legal pentru modificarea și completarea normelor metodologice, prin </w:t>
            </w:r>
            <w:r>
              <w:rPr>
                <w:color w:val="000000"/>
              </w:rPr>
              <w:lastRenderedPageBreak/>
              <w:t xml:space="preserve">hotărâre a Guvernului, la propunerea Ministerului </w:t>
            </w:r>
            <w:proofErr w:type="spellStart"/>
            <w:r>
              <w:rPr>
                <w:color w:val="000000"/>
              </w:rPr>
              <w:t>Finanţelor</w:t>
            </w:r>
            <w:proofErr w:type="spellEnd"/>
            <w:r>
              <w:rPr>
                <w:color w:val="000000"/>
              </w:rPr>
              <w:t xml:space="preserve"> Publice </w:t>
            </w:r>
            <w:proofErr w:type="spellStart"/>
            <w:r>
              <w:rPr>
                <w:color w:val="000000"/>
              </w:rPr>
              <w:t>şi</w:t>
            </w:r>
            <w:proofErr w:type="spellEnd"/>
            <w:r>
              <w:rPr>
                <w:color w:val="000000"/>
              </w:rPr>
              <w:t xml:space="preserve"> Ministerului </w:t>
            </w:r>
            <w:proofErr w:type="spellStart"/>
            <w:r>
              <w:rPr>
                <w:color w:val="000000"/>
              </w:rPr>
              <w:t>Comunicaţiilor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Societăţii</w:t>
            </w:r>
            <w:proofErr w:type="spellEnd"/>
            <w:r>
              <w:rPr>
                <w:color w:val="000000"/>
              </w:rPr>
              <w:t xml:space="preserve"> </w:t>
            </w:r>
            <w:proofErr w:type="spellStart"/>
            <w:r>
              <w:rPr>
                <w:color w:val="000000"/>
              </w:rPr>
              <w:t>Informaţionale</w:t>
            </w:r>
            <w:proofErr w:type="spellEnd"/>
            <w:r>
              <w:rPr>
                <w:color w:val="000000"/>
              </w:rPr>
              <w:t>.</w:t>
            </w:r>
          </w:p>
        </w:tc>
      </w:tr>
      <w:tr w:rsidR="00481062">
        <w:trPr>
          <w:trHeight w:val="445"/>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bCs/>
                <w:sz w:val="24"/>
                <w:szCs w:val="24"/>
              </w:rPr>
            </w:pPr>
            <w:r>
              <w:rPr>
                <w:b/>
                <w:bCs/>
                <w:sz w:val="24"/>
                <w:szCs w:val="24"/>
              </w:rPr>
              <w:lastRenderedPageBreak/>
              <w:t>2. Schimbări preconizate</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tabs>
                <w:tab w:val="left" w:pos="166"/>
                <w:tab w:val="left" w:pos="1086"/>
              </w:tabs>
              <w:ind w:left="76"/>
              <w:jc w:val="both"/>
              <w:rPr>
                <w:color w:val="000000"/>
              </w:rPr>
            </w:pPr>
            <w:r>
              <w:rPr>
                <w:color w:val="000000"/>
              </w:rPr>
              <w:t xml:space="preserve">Urmare a modificărilor aduse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nr.28/1999 prin Legea nr. 136/2019, se impune modificarea corespunzătoare a Normelor metodologice pentru aplicarea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 28/1999 privind </w:t>
            </w:r>
            <w:proofErr w:type="spellStart"/>
            <w:r>
              <w:rPr>
                <w:color w:val="000000"/>
              </w:rPr>
              <w:t>obligaţia</w:t>
            </w:r>
            <w:proofErr w:type="spellEnd"/>
            <w:r>
              <w:rPr>
                <w:color w:val="000000"/>
              </w:rPr>
              <w:t xml:space="preserve"> operatorilor economici de a utiliza aparate de marcat electronice fiscale, aprobate prin Hotărârea Guvernului nr.479/2003, cu modificările și completările ulterioare.</w:t>
            </w:r>
          </w:p>
          <w:p w:rsidR="00481062" w:rsidRDefault="00481062">
            <w:pPr>
              <w:tabs>
                <w:tab w:val="left" w:pos="166"/>
                <w:tab w:val="left" w:pos="1086"/>
              </w:tabs>
              <w:ind w:left="76"/>
              <w:jc w:val="both"/>
              <w:rPr>
                <w:color w:val="000000"/>
              </w:rPr>
            </w:pPr>
          </w:p>
          <w:p w:rsidR="00481062" w:rsidRDefault="006062F4">
            <w:pPr>
              <w:tabs>
                <w:tab w:val="left" w:pos="166"/>
                <w:tab w:val="left" w:pos="1086"/>
              </w:tabs>
              <w:ind w:left="76"/>
              <w:jc w:val="both"/>
              <w:rPr>
                <w:b/>
                <w:color w:val="000000"/>
              </w:rPr>
            </w:pPr>
            <w:r>
              <w:rPr>
                <w:b/>
                <w:color w:val="000000"/>
              </w:rPr>
              <w:t xml:space="preserve">Proiectul act normativ vizează, în principal, reglementarea următoarelor aspecte: </w:t>
            </w:r>
          </w:p>
          <w:p w:rsidR="00481062" w:rsidRDefault="00481062">
            <w:pPr>
              <w:pStyle w:val="ListParagraph"/>
              <w:tabs>
                <w:tab w:val="left" w:pos="571"/>
                <w:tab w:val="left" w:pos="1150"/>
              </w:tabs>
              <w:ind w:left="166"/>
              <w:jc w:val="both"/>
              <w:rPr>
                <w:b/>
                <w:color w:val="000000"/>
              </w:rPr>
            </w:pPr>
          </w:p>
          <w:p w:rsidR="00481062" w:rsidRDefault="006062F4">
            <w:pPr>
              <w:pStyle w:val="ListParagraph"/>
              <w:numPr>
                <w:ilvl w:val="0"/>
                <w:numId w:val="2"/>
              </w:numPr>
              <w:tabs>
                <w:tab w:val="left" w:pos="571"/>
                <w:tab w:val="left" w:pos="1150"/>
              </w:tabs>
              <w:ind w:left="76" w:firstLine="0"/>
              <w:jc w:val="both"/>
            </w:pPr>
            <w:r>
              <w:rPr>
                <w:color w:val="000000"/>
                <w:lang w:val="en-US"/>
              </w:rPr>
              <w:t xml:space="preserve">a </w:t>
            </w:r>
            <w:proofErr w:type="spellStart"/>
            <w:r>
              <w:rPr>
                <w:color w:val="000000"/>
                <w:lang w:val="en-US"/>
              </w:rPr>
              <w:t>fost</w:t>
            </w:r>
            <w:proofErr w:type="spellEnd"/>
            <w:r>
              <w:rPr>
                <w:color w:val="000000"/>
                <w:lang w:val="en-US"/>
              </w:rPr>
              <w:t xml:space="preserve"> </w:t>
            </w:r>
            <w:r>
              <w:rPr>
                <w:color w:val="000000"/>
              </w:rPr>
              <w:t>stabili</w:t>
            </w:r>
            <w:r>
              <w:rPr>
                <w:color w:val="000000"/>
                <w:lang w:val="en-US"/>
              </w:rPr>
              <w:t>t</w:t>
            </w:r>
            <w:r>
              <w:rPr>
                <w:color w:val="000000"/>
              </w:rPr>
              <w:t xml:space="preserve">ă configurația, precum și caracteristicile tehnice și funcționale ale aparatelor de marcat electronice fiscale integrate în echipamente nesupravegheate de tipul automatelor comerciale ce </w:t>
            </w:r>
            <w:proofErr w:type="spellStart"/>
            <w:r>
              <w:rPr>
                <w:color w:val="000000"/>
              </w:rPr>
              <w:t>funcţionează</w:t>
            </w:r>
            <w:proofErr w:type="spellEnd"/>
            <w:r>
              <w:rPr>
                <w:color w:val="000000"/>
              </w:rPr>
              <w:t xml:space="preserve"> pe bază de </w:t>
            </w:r>
            <w:proofErr w:type="spellStart"/>
            <w:r>
              <w:rPr>
                <w:color w:val="000000"/>
              </w:rPr>
              <w:t>plăţi</w:t>
            </w:r>
            <w:proofErr w:type="spellEnd"/>
            <w:r>
              <w:rPr>
                <w:color w:val="000000"/>
              </w:rPr>
              <w:t xml:space="preserve"> cu cardul, precum </w:t>
            </w:r>
            <w:proofErr w:type="spellStart"/>
            <w:r>
              <w:rPr>
                <w:color w:val="000000"/>
              </w:rPr>
              <w:t>şi</w:t>
            </w:r>
            <w:proofErr w:type="spellEnd"/>
            <w:r>
              <w:rPr>
                <w:color w:val="000000"/>
              </w:rPr>
              <w:t xml:space="preserve"> de </w:t>
            </w:r>
            <w:proofErr w:type="spellStart"/>
            <w:r>
              <w:rPr>
                <w:color w:val="000000"/>
              </w:rPr>
              <w:t>acceptatoare</w:t>
            </w:r>
            <w:proofErr w:type="spellEnd"/>
            <w:r>
              <w:rPr>
                <w:color w:val="000000"/>
              </w:rPr>
              <w:t xml:space="preserve"> de bancnote sau monede, după caz, în vederea testării și avizării acestora de către ICI București, astfel:</w:t>
            </w:r>
          </w:p>
          <w:p w:rsidR="00481062" w:rsidRDefault="00481062">
            <w:pPr>
              <w:pStyle w:val="ListParagraph"/>
              <w:tabs>
                <w:tab w:val="left" w:pos="571"/>
                <w:tab w:val="left" w:pos="1150"/>
              </w:tabs>
              <w:ind w:left="76"/>
              <w:jc w:val="both"/>
              <w:rPr>
                <w:color w:val="000000"/>
              </w:rPr>
            </w:pPr>
          </w:p>
          <w:p w:rsidR="00481062" w:rsidRDefault="006062F4">
            <w:pPr>
              <w:pStyle w:val="ListParagraph"/>
              <w:numPr>
                <w:ilvl w:val="0"/>
                <w:numId w:val="15"/>
              </w:numPr>
              <w:tabs>
                <w:tab w:val="left" w:pos="571"/>
                <w:tab w:val="left" w:pos="1150"/>
              </w:tabs>
              <w:ind w:left="166" w:firstLine="0"/>
              <w:jc w:val="both"/>
            </w:pPr>
            <w:r>
              <w:rPr>
                <w:color w:val="000000"/>
              </w:rPr>
              <w:t xml:space="preserve">au fost definite ca fiind dispozitive identificabile ca structură </w:t>
            </w:r>
            <w:proofErr w:type="spellStart"/>
            <w:r>
              <w:rPr>
                <w:color w:val="000000"/>
              </w:rPr>
              <w:t>şi</w:t>
            </w:r>
            <w:proofErr w:type="spellEnd"/>
            <w:r>
              <w:rPr>
                <w:color w:val="000000"/>
              </w:rPr>
              <w:t xml:space="preserve"> program de </w:t>
            </w:r>
            <w:proofErr w:type="spellStart"/>
            <w:r>
              <w:rPr>
                <w:color w:val="000000"/>
              </w:rPr>
              <w:t>aplicaţie</w:t>
            </w:r>
            <w:proofErr w:type="spellEnd"/>
            <w:r>
              <w:rPr>
                <w:color w:val="000000"/>
              </w:rPr>
              <w:t xml:space="preserve">, care includ o placă fiscală ce </w:t>
            </w:r>
            <w:proofErr w:type="spellStart"/>
            <w:r>
              <w:rPr>
                <w:color w:val="000000"/>
              </w:rPr>
              <w:t>conţine</w:t>
            </w:r>
            <w:proofErr w:type="spellEnd"/>
            <w:r>
              <w:rPr>
                <w:color w:val="000000"/>
              </w:rPr>
              <w:t xml:space="preserve"> un modul fiscal, controlat de un program de control, înglobarea constructivă a dispozitivului de imprimare, </w:t>
            </w:r>
            <w:proofErr w:type="spellStart"/>
            <w:r>
              <w:rPr>
                <w:color w:val="000000"/>
              </w:rPr>
              <w:t>afişajul</w:t>
            </w:r>
            <w:proofErr w:type="spellEnd"/>
            <w:r>
              <w:rPr>
                <w:color w:val="000000"/>
              </w:rPr>
              <w:t xml:space="preserve"> client </w:t>
            </w:r>
            <w:proofErr w:type="spellStart"/>
            <w:r>
              <w:rPr>
                <w:color w:val="000000"/>
              </w:rPr>
              <w:t>şi</w:t>
            </w:r>
            <w:proofErr w:type="spellEnd"/>
            <w:r>
              <w:rPr>
                <w:color w:val="000000"/>
              </w:rPr>
              <w:t xml:space="preserve"> operator nefiind obligatorie, și dispun de </w:t>
            </w:r>
            <w:proofErr w:type="spellStart"/>
            <w:r>
              <w:rPr>
                <w:color w:val="000000"/>
              </w:rPr>
              <w:t>interfeţe</w:t>
            </w:r>
            <w:proofErr w:type="spellEnd"/>
            <w:r>
              <w:rPr>
                <w:color w:val="000000"/>
              </w:rPr>
              <w:t xml:space="preserve"> prin care se asigură:</w:t>
            </w:r>
          </w:p>
          <w:p w:rsidR="00481062" w:rsidRDefault="006062F4" w:rsidP="00621A0E">
            <w:pPr>
              <w:pStyle w:val="ListParagraph"/>
              <w:tabs>
                <w:tab w:val="left" w:pos="571"/>
                <w:tab w:val="left" w:pos="1150"/>
              </w:tabs>
              <w:ind w:left="166"/>
              <w:jc w:val="both"/>
            </w:pPr>
            <w:r>
              <w:rPr>
                <w:color w:val="000000"/>
              </w:rPr>
              <w:t xml:space="preserve"> - cooperarea cu unitatea de control a automatului comercial, nesupravegheat în care este integrat,</w:t>
            </w:r>
          </w:p>
          <w:p w:rsidR="00481062" w:rsidRDefault="006062F4" w:rsidP="00621A0E">
            <w:pPr>
              <w:pStyle w:val="ListParagraph"/>
              <w:tabs>
                <w:tab w:val="left" w:pos="571"/>
                <w:tab w:val="left" w:pos="1066"/>
              </w:tabs>
              <w:ind w:left="166"/>
              <w:jc w:val="both"/>
            </w:pPr>
            <w:r>
              <w:rPr>
                <w:color w:val="000000"/>
              </w:rPr>
              <w:t xml:space="preserve">  -  controlul conexiunilor perifericelor de plată </w:t>
            </w:r>
            <w:proofErr w:type="spellStart"/>
            <w:r>
              <w:rPr>
                <w:color w:val="000000"/>
              </w:rPr>
              <w:t>ataşate</w:t>
            </w:r>
            <w:proofErr w:type="spellEnd"/>
            <w:r>
              <w:rPr>
                <w:color w:val="000000"/>
              </w:rPr>
              <w:t xml:space="preserve"> acestuia,</w:t>
            </w:r>
          </w:p>
          <w:p w:rsidR="00481062" w:rsidRDefault="006062F4" w:rsidP="00621A0E">
            <w:pPr>
              <w:tabs>
                <w:tab w:val="left" w:pos="571"/>
                <w:tab w:val="left" w:pos="1150"/>
              </w:tabs>
              <w:ind w:left="166"/>
              <w:jc w:val="both"/>
            </w:pPr>
            <w:r w:rsidRPr="00621A0E">
              <w:rPr>
                <w:color w:val="000000"/>
              </w:rPr>
              <w:t xml:space="preserve"> -  cooperarea cu un sistem de calcul de tip calculator, sau cu un dispozitiv de tip telefon inteligent, tabletă, precum </w:t>
            </w:r>
            <w:proofErr w:type="spellStart"/>
            <w:r w:rsidRPr="00621A0E">
              <w:rPr>
                <w:color w:val="000000"/>
              </w:rPr>
              <w:t>şi</w:t>
            </w:r>
            <w:proofErr w:type="spellEnd"/>
            <w:r w:rsidRPr="00621A0E">
              <w:rPr>
                <w:color w:val="000000"/>
              </w:rPr>
              <w:t xml:space="preserve"> altele asemenea, ce dispun de un program de </w:t>
            </w:r>
            <w:proofErr w:type="spellStart"/>
            <w:r w:rsidRPr="00621A0E">
              <w:rPr>
                <w:color w:val="000000"/>
              </w:rPr>
              <w:t>aplicaţie</w:t>
            </w:r>
            <w:proofErr w:type="spellEnd"/>
            <w:r w:rsidRPr="00621A0E">
              <w:rPr>
                <w:color w:val="000000"/>
              </w:rPr>
              <w:t xml:space="preserve"> identificabil ce permite modificarea, programarea, executarea comenzilor din regimul de raportare, completarea </w:t>
            </w:r>
            <w:proofErr w:type="spellStart"/>
            <w:r w:rsidRPr="00621A0E">
              <w:rPr>
                <w:color w:val="000000"/>
              </w:rPr>
              <w:t>şi</w:t>
            </w:r>
            <w:proofErr w:type="spellEnd"/>
            <w:r w:rsidRPr="00621A0E">
              <w:rPr>
                <w:color w:val="000000"/>
              </w:rPr>
              <w:t xml:space="preserve"> citirea bazei de date proprie modulului fiscal precum </w:t>
            </w:r>
            <w:proofErr w:type="spellStart"/>
            <w:r w:rsidRPr="00621A0E">
              <w:rPr>
                <w:color w:val="000000"/>
              </w:rPr>
              <w:t>şi</w:t>
            </w:r>
            <w:proofErr w:type="spellEnd"/>
            <w:r w:rsidRPr="00621A0E">
              <w:rPr>
                <w:color w:val="000000"/>
              </w:rPr>
              <w:t xml:space="preserve"> executarea </w:t>
            </w:r>
            <w:proofErr w:type="spellStart"/>
            <w:r w:rsidRPr="00621A0E">
              <w:rPr>
                <w:color w:val="000000"/>
              </w:rPr>
              <w:t>operaţiunilor</w:t>
            </w:r>
            <w:proofErr w:type="spellEnd"/>
            <w:r w:rsidRPr="00621A0E">
              <w:rPr>
                <w:color w:val="000000"/>
              </w:rPr>
              <w:t xml:space="preserve"> de service printr-un set limitat de comenzi.</w:t>
            </w:r>
          </w:p>
          <w:p w:rsidR="00481062" w:rsidRDefault="00481062">
            <w:pPr>
              <w:jc w:val="both"/>
            </w:pPr>
          </w:p>
          <w:p w:rsidR="00481062" w:rsidRDefault="006062F4">
            <w:pPr>
              <w:pStyle w:val="ListParagraph"/>
              <w:numPr>
                <w:ilvl w:val="0"/>
                <w:numId w:val="15"/>
              </w:numPr>
              <w:tabs>
                <w:tab w:val="left" w:pos="571"/>
                <w:tab w:val="left" w:pos="1150"/>
              </w:tabs>
              <w:ind w:left="166" w:firstLine="0"/>
              <w:jc w:val="both"/>
            </w:pPr>
            <w:r>
              <w:rPr>
                <w:color w:val="000000"/>
              </w:rPr>
              <w:t>au fost stabilite funcțiile interzise specifice pentru aceste dispozitive:</w:t>
            </w:r>
          </w:p>
          <w:p w:rsidR="00481062" w:rsidRDefault="006062F4" w:rsidP="00A64C48">
            <w:pPr>
              <w:tabs>
                <w:tab w:val="left" w:pos="571"/>
                <w:tab w:val="left" w:pos="1246"/>
              </w:tabs>
              <w:ind w:left="76"/>
              <w:jc w:val="both"/>
            </w:pPr>
            <w:r w:rsidRPr="00621A0E">
              <w:rPr>
                <w:color w:val="000000"/>
              </w:rPr>
              <w:t xml:space="preserve">- funcționarea în condițiile deconectării perifericelor de plată </w:t>
            </w:r>
            <w:proofErr w:type="spellStart"/>
            <w:r w:rsidRPr="00621A0E">
              <w:rPr>
                <w:color w:val="000000"/>
              </w:rPr>
              <w:t>ataşate</w:t>
            </w:r>
            <w:proofErr w:type="spellEnd"/>
            <w:r w:rsidRPr="00621A0E">
              <w:rPr>
                <w:color w:val="000000"/>
              </w:rPr>
              <w:t xml:space="preserve"> acestora, precum și în lipsa comunicației între modulul fiscal și perifericele de plată,</w:t>
            </w:r>
          </w:p>
          <w:p w:rsidR="00481062" w:rsidRDefault="006062F4" w:rsidP="00A64C48">
            <w:pPr>
              <w:ind w:left="76"/>
              <w:jc w:val="both"/>
            </w:pPr>
            <w:r w:rsidRPr="00621A0E">
              <w:rPr>
                <w:color w:val="000000"/>
              </w:rPr>
              <w:t xml:space="preserve"> - intrarea în modul de programare fără memorarea, în prealabil a raportului fiscal de închidere zilnică,</w:t>
            </w:r>
          </w:p>
          <w:p w:rsidR="00481062" w:rsidRDefault="006062F4" w:rsidP="00621A0E">
            <w:pPr>
              <w:tabs>
                <w:tab w:val="left" w:pos="571"/>
              </w:tabs>
              <w:jc w:val="both"/>
            </w:pPr>
            <w:r w:rsidRPr="00621A0E">
              <w:rPr>
                <w:color w:val="000000"/>
              </w:rPr>
              <w:lastRenderedPageBreak/>
              <w:t>- vânzarea produsului fără memorarea operațiunii în jurnalul electronic.</w:t>
            </w:r>
          </w:p>
          <w:p w:rsidR="00481062" w:rsidRDefault="00481062">
            <w:pPr>
              <w:pStyle w:val="ListParagraph"/>
              <w:tabs>
                <w:tab w:val="left" w:pos="571"/>
              </w:tabs>
              <w:ind w:left="1246"/>
              <w:jc w:val="both"/>
            </w:pPr>
          </w:p>
          <w:p w:rsidR="00481062" w:rsidRDefault="006062F4">
            <w:pPr>
              <w:pStyle w:val="ListParagraph"/>
              <w:numPr>
                <w:ilvl w:val="0"/>
                <w:numId w:val="15"/>
              </w:numPr>
              <w:ind w:left="76" w:firstLine="90"/>
              <w:jc w:val="both"/>
            </w:pPr>
            <w:r>
              <w:rPr>
                <w:color w:val="000000"/>
              </w:rPr>
              <w:t xml:space="preserve">Au fost stabilite situații noi în care aceste aparate de marcat -  electronice fiscale se blochează automat, astfel: </w:t>
            </w:r>
          </w:p>
          <w:p w:rsidR="00481062" w:rsidRDefault="00621A0E" w:rsidP="00621A0E">
            <w:pPr>
              <w:jc w:val="both"/>
            </w:pPr>
            <w:r>
              <w:rPr>
                <w:color w:val="000000"/>
              </w:rPr>
              <w:t xml:space="preserve">- </w:t>
            </w:r>
            <w:r w:rsidR="006062F4" w:rsidRPr="00621A0E">
              <w:rPr>
                <w:color w:val="000000"/>
              </w:rPr>
              <w:t xml:space="preserve">în situația deconectării modulului criptografic, </w:t>
            </w:r>
          </w:p>
          <w:p w:rsidR="00481062" w:rsidRDefault="006062F4" w:rsidP="00621A0E">
            <w:pPr>
              <w:jc w:val="both"/>
            </w:pPr>
            <w:r w:rsidRPr="00621A0E">
              <w:rPr>
                <w:color w:val="000000"/>
              </w:rPr>
              <w:t xml:space="preserve"> -  atunci când modulul fiscal nu comunică cu unitatea de control a automatului comercial sau dacă, după 24 de ore de la deschiderea zilei echipamentul permite efectuarea de vânzări fără memorarea automată ultimului raport Z (specifică aparatelor de marcat electronice fiscale integrate automatele comerciale).</w:t>
            </w:r>
          </w:p>
          <w:p w:rsidR="00481062" w:rsidRDefault="00481062">
            <w:pPr>
              <w:pStyle w:val="ListParagraph"/>
              <w:ind w:left="1080"/>
              <w:jc w:val="both"/>
              <w:rPr>
                <w:color w:val="000000"/>
              </w:rPr>
            </w:pPr>
          </w:p>
          <w:p w:rsidR="00481062" w:rsidRDefault="006062F4">
            <w:pPr>
              <w:pStyle w:val="ListParagraph"/>
              <w:numPr>
                <w:ilvl w:val="0"/>
                <w:numId w:val="16"/>
              </w:numPr>
              <w:tabs>
                <w:tab w:val="left" w:pos="480"/>
                <w:tab w:val="left" w:pos="675"/>
              </w:tabs>
              <w:ind w:left="0" w:firstLine="227"/>
              <w:jc w:val="both"/>
            </w:pPr>
            <w:r>
              <w:rPr>
                <w:color w:val="000000"/>
              </w:rPr>
              <w:t xml:space="preserve"> A fost stabilită posibilitatea ca aparatele de marcat electronice fiscale integrate în echipamentele nesupravegheate de tipul automatelor comerciale să fie alimentate cu energie electrică de joasă tensiune, direct din automate.</w:t>
            </w:r>
          </w:p>
          <w:p w:rsidR="00481062" w:rsidRDefault="00481062">
            <w:pPr>
              <w:pStyle w:val="ListParagraph"/>
              <w:tabs>
                <w:tab w:val="left" w:pos="571"/>
              </w:tabs>
              <w:ind w:left="1246"/>
              <w:jc w:val="both"/>
            </w:pPr>
          </w:p>
          <w:p w:rsidR="00481062" w:rsidRDefault="006062F4">
            <w:pPr>
              <w:pStyle w:val="ListParagraph"/>
              <w:numPr>
                <w:ilvl w:val="0"/>
                <w:numId w:val="2"/>
              </w:numPr>
              <w:ind w:left="76" w:firstLine="0"/>
              <w:jc w:val="both"/>
            </w:pPr>
            <w:r>
              <w:rPr>
                <w:color w:val="000000"/>
              </w:rPr>
              <w:t xml:space="preserve">Sunt definite </w:t>
            </w:r>
            <w:r>
              <w:t xml:space="preserve">echipamentele nesupravegheate </w:t>
            </w:r>
            <w:r>
              <w:rPr>
                <w:color w:val="000000"/>
              </w:rPr>
              <w:t xml:space="preserve">ca fiind </w:t>
            </w:r>
            <w:r>
              <w:t>dispozitive de tipul automatelor comerciale</w:t>
            </w:r>
            <w:r>
              <w:rPr>
                <w:color w:val="000000"/>
              </w:rPr>
              <w:t xml:space="preserve"> prin intermediul cărora </w:t>
            </w:r>
            <w:r>
              <w:t>se comercializează cu amănuntul, produse alimentare și/sau nealimentare, după caz, de tipul dulciurilor, băuturilor reci și calde, sandvișurilor, chipsurilor, cărților, țigaretelor, precum și altele asemenea.</w:t>
            </w:r>
          </w:p>
          <w:p w:rsidR="00481062" w:rsidRDefault="00481062">
            <w:pPr>
              <w:pStyle w:val="ListParagraph"/>
              <w:ind w:left="872"/>
              <w:jc w:val="both"/>
              <w:rPr>
                <w:color w:val="000000"/>
              </w:rPr>
            </w:pPr>
          </w:p>
          <w:p w:rsidR="00481062" w:rsidRDefault="006062F4">
            <w:pPr>
              <w:pStyle w:val="ListParagraph"/>
              <w:numPr>
                <w:ilvl w:val="0"/>
                <w:numId w:val="2"/>
              </w:numPr>
              <w:tabs>
                <w:tab w:val="left" w:pos="76"/>
              </w:tabs>
              <w:ind w:left="76" w:firstLine="0"/>
              <w:jc w:val="both"/>
            </w:pPr>
            <w:r>
              <w:rPr>
                <w:color w:val="000000"/>
              </w:rPr>
              <w:t xml:space="preserve">În vederea corelării dispozițiilor Hotărârii Guvernului nr.479/2003, cu cele ale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nr.28/1999, așa cum au fost modificate prin Legea nr. 136/2019, se prevede că: </w:t>
            </w:r>
          </w:p>
          <w:p w:rsidR="00481062" w:rsidRDefault="00481062">
            <w:pPr>
              <w:pStyle w:val="ListParagraph"/>
              <w:tabs>
                <w:tab w:val="left" w:pos="76"/>
              </w:tabs>
              <w:ind w:left="76"/>
              <w:jc w:val="both"/>
              <w:rPr>
                <w:color w:val="000000"/>
              </w:rPr>
            </w:pPr>
          </w:p>
          <w:p w:rsidR="00481062" w:rsidRDefault="006062F4">
            <w:pPr>
              <w:pStyle w:val="ListParagraph"/>
              <w:numPr>
                <w:ilvl w:val="0"/>
                <w:numId w:val="15"/>
              </w:numPr>
              <w:tabs>
                <w:tab w:val="left" w:pos="76"/>
              </w:tabs>
              <w:ind w:left="76" w:firstLine="434"/>
              <w:jc w:val="both"/>
              <w:rPr>
                <w:color w:val="000000"/>
              </w:rPr>
            </w:pPr>
            <w:r>
              <w:rPr>
                <w:color w:val="000000"/>
              </w:rPr>
              <w:t>utilizatorilor aparatelor de marcat electronice fiscale integrate în echipamente nesupravegheate de tipul automatelor comerciale, nu le sunt opozabile următoarele obligații:</w:t>
            </w:r>
          </w:p>
          <w:p w:rsidR="00481062" w:rsidRDefault="00481062">
            <w:pPr>
              <w:pStyle w:val="ListParagraph"/>
              <w:tabs>
                <w:tab w:val="left" w:pos="571"/>
                <w:tab w:val="left" w:pos="960"/>
              </w:tabs>
              <w:ind w:left="1080"/>
              <w:jc w:val="both"/>
              <w:rPr>
                <w:color w:val="000000"/>
              </w:rPr>
            </w:pPr>
          </w:p>
          <w:p w:rsidR="00481062" w:rsidRDefault="006062F4" w:rsidP="006B3025">
            <w:pPr>
              <w:tabs>
                <w:tab w:val="left" w:pos="571"/>
                <w:tab w:val="left" w:pos="960"/>
              </w:tabs>
              <w:ind w:left="76" w:firstLine="76"/>
              <w:jc w:val="both"/>
            </w:pPr>
            <w:r w:rsidRPr="00621A0E">
              <w:rPr>
                <w:color w:val="000000"/>
              </w:rPr>
              <w:t xml:space="preserve">-  tipărirea documentelor fiscale și nefiscale (Ex: bonuri fiscale, rapoarte fiscale de închidere zilnică, rapoarte nefiscale X, rapoarte cu </w:t>
            </w:r>
            <w:proofErr w:type="spellStart"/>
            <w:r w:rsidRPr="00621A0E">
              <w:rPr>
                <w:color w:val="000000"/>
              </w:rPr>
              <w:t>iniţializările</w:t>
            </w:r>
            <w:proofErr w:type="spellEnd"/>
            <w:r w:rsidRPr="00621A0E">
              <w:rPr>
                <w:color w:val="000000"/>
              </w:rPr>
              <w:t xml:space="preserve"> dispozitivului de memorare a jurnalului electronic, rapoarte cu modificările înregistrărilor antetului bonului fiscal), în situația în care aceste </w:t>
            </w:r>
            <w:r w:rsidR="00621A0E">
              <w:rPr>
                <w:color w:val="000000"/>
              </w:rPr>
              <w:t>aparate de marcat</w:t>
            </w:r>
            <w:r w:rsidRPr="00621A0E">
              <w:rPr>
                <w:color w:val="000000"/>
              </w:rPr>
              <w:t xml:space="preserve"> nu înglobează constructiv dispozitivul de imprimare și afișajul client. În această situație se precizează însă faptul că, documentele fiscale se memorează în jurnalul electronic,  </w:t>
            </w:r>
          </w:p>
          <w:p w:rsidR="00481062" w:rsidRDefault="006062F4" w:rsidP="006B3025">
            <w:pPr>
              <w:tabs>
                <w:tab w:val="left" w:pos="571"/>
                <w:tab w:val="left" w:pos="960"/>
              </w:tabs>
              <w:ind w:left="76"/>
              <w:jc w:val="both"/>
            </w:pPr>
            <w:r w:rsidRPr="00621A0E">
              <w:rPr>
                <w:color w:val="000000"/>
              </w:rPr>
              <w:t xml:space="preserve">-  deținerea registrului special, precum și emiterea de chitanțe în perioada defectării casei de marcat, întrucât automatele comerciale nu sunt deservite de personal iar în momentul în care aparatul de </w:t>
            </w:r>
            <w:r w:rsidRPr="00621A0E">
              <w:rPr>
                <w:color w:val="000000"/>
              </w:rPr>
              <w:lastRenderedPageBreak/>
              <w:t>marcat nu funcționează, plata nu mai este posibilă și pe cale de consecință nici vânzarea de produse,</w:t>
            </w:r>
          </w:p>
          <w:p w:rsidR="00481062" w:rsidRDefault="006062F4" w:rsidP="006B3025">
            <w:pPr>
              <w:tabs>
                <w:tab w:val="left" w:pos="571"/>
                <w:tab w:val="left" w:pos="1150"/>
              </w:tabs>
              <w:ind w:left="76" w:hanging="76"/>
              <w:jc w:val="both"/>
            </w:pPr>
            <w:r w:rsidRPr="00621A0E">
              <w:rPr>
                <w:color w:val="000000"/>
              </w:rPr>
              <w:t>- păstrarea bonului fiscal care se afla în curs de emitere în momentul întreruperii curentului electric, împreună cu raportul fiscal de închidere zilnică.</w:t>
            </w:r>
          </w:p>
          <w:p w:rsidR="00481062" w:rsidRDefault="00481062">
            <w:pPr>
              <w:pStyle w:val="ListParagraph"/>
              <w:tabs>
                <w:tab w:val="left" w:pos="571"/>
                <w:tab w:val="left" w:pos="1150"/>
              </w:tabs>
              <w:jc w:val="both"/>
            </w:pPr>
          </w:p>
          <w:p w:rsidR="00481062" w:rsidRDefault="006062F4">
            <w:pPr>
              <w:pStyle w:val="ListParagraph"/>
              <w:numPr>
                <w:ilvl w:val="0"/>
                <w:numId w:val="15"/>
              </w:numPr>
              <w:tabs>
                <w:tab w:val="left" w:pos="706"/>
              </w:tabs>
              <w:ind w:left="76" w:firstLine="450"/>
              <w:jc w:val="both"/>
            </w:pPr>
            <w:r>
              <w:t>aparatele de marcat electronice fiscale integrate în echipamente nesupravegheate de tipul automatelor comerciale, supuse comisiei pentru autorizare, trebuie să îndeplinească anumite condiții, ținând seama de caracteristicile tehnice specifice doar acestor dispozitive.</w:t>
            </w:r>
          </w:p>
          <w:p w:rsidR="00481062" w:rsidRDefault="00481062">
            <w:pPr>
              <w:pStyle w:val="ListParagraph"/>
              <w:tabs>
                <w:tab w:val="left" w:pos="571"/>
                <w:tab w:val="left" w:pos="1150"/>
              </w:tabs>
              <w:ind w:left="465"/>
              <w:jc w:val="both"/>
            </w:pPr>
          </w:p>
          <w:p w:rsidR="00481062" w:rsidRDefault="006062F4">
            <w:pPr>
              <w:pStyle w:val="ListParagraph"/>
              <w:numPr>
                <w:ilvl w:val="0"/>
                <w:numId w:val="10"/>
              </w:numPr>
              <w:tabs>
                <w:tab w:val="left" w:pos="706"/>
              </w:tabs>
              <w:ind w:left="76" w:firstLine="90"/>
              <w:jc w:val="both"/>
            </w:pPr>
            <w:r>
              <w:t xml:space="preserve">Sunt introduse dispoziții care vizează clarificarea termenului în care utilizatorii au obligația să completeze registrul special, în situația defectării unui aparat de marcat electronic fiscal. Astfel, se prevede că, </w:t>
            </w:r>
            <w:proofErr w:type="spellStart"/>
            <w:r>
              <w:t>înregistarea</w:t>
            </w:r>
            <w:proofErr w:type="spellEnd"/>
            <w:r>
              <w:t xml:space="preserve"> operațiunilor efectuate pe perioada nefuncționării casei de marcat, poate fi făcută imediat după realizarea acestora sau cel mai târziu la sfârșitul zilei de lucru, în funcție de specificul activității desfășurate.</w:t>
            </w:r>
          </w:p>
          <w:p w:rsidR="00481062" w:rsidRDefault="00481062">
            <w:pPr>
              <w:tabs>
                <w:tab w:val="left" w:pos="571"/>
                <w:tab w:val="left" w:pos="1150"/>
              </w:tabs>
              <w:jc w:val="both"/>
              <w:rPr>
                <w:color w:val="000000"/>
              </w:rPr>
            </w:pPr>
          </w:p>
          <w:p w:rsidR="00481062" w:rsidRDefault="006062F4">
            <w:pPr>
              <w:pStyle w:val="ListParagraph"/>
              <w:numPr>
                <w:ilvl w:val="0"/>
                <w:numId w:val="3"/>
              </w:numPr>
              <w:tabs>
                <w:tab w:val="left" w:pos="166"/>
              </w:tabs>
              <w:ind w:left="76" w:firstLine="90"/>
              <w:jc w:val="both"/>
            </w:pPr>
            <w:r>
              <w:rPr>
                <w:color w:val="000000"/>
              </w:rPr>
              <w:t xml:space="preserve"> Se precizează că interdicția de comercializare de către distribuitorii autorizați, a aparatelor de marcat electronice fiscale, fără programul de </w:t>
            </w:r>
            <w:proofErr w:type="spellStart"/>
            <w:r>
              <w:rPr>
                <w:color w:val="000000"/>
              </w:rPr>
              <w:t>aplicaţie</w:t>
            </w:r>
            <w:proofErr w:type="spellEnd"/>
            <w:r>
              <w:rPr>
                <w:color w:val="000000"/>
              </w:rPr>
              <w:t xml:space="preserve"> identificabil specificat în </w:t>
            </w:r>
            <w:proofErr w:type="spellStart"/>
            <w:r>
              <w:rPr>
                <w:color w:val="000000"/>
              </w:rPr>
              <w:t>autorizaţia</w:t>
            </w:r>
            <w:proofErr w:type="spellEnd"/>
            <w:r>
              <w:rPr>
                <w:color w:val="000000"/>
              </w:rPr>
              <w:t xml:space="preserve"> eliberată de comisie, precum </w:t>
            </w:r>
            <w:proofErr w:type="spellStart"/>
            <w:r>
              <w:rPr>
                <w:color w:val="000000"/>
              </w:rPr>
              <w:t>şi</w:t>
            </w:r>
            <w:proofErr w:type="spellEnd"/>
            <w:r>
              <w:rPr>
                <w:color w:val="000000"/>
              </w:rPr>
              <w:t xml:space="preserve"> instalarea acestora cu un alt program de </w:t>
            </w:r>
            <w:proofErr w:type="spellStart"/>
            <w:r>
              <w:rPr>
                <w:color w:val="000000"/>
              </w:rPr>
              <w:t>aplicaţie</w:t>
            </w:r>
            <w:proofErr w:type="spellEnd"/>
            <w:r>
              <w:rPr>
                <w:color w:val="000000"/>
              </w:rPr>
              <w:t xml:space="preserve"> decât cel avizat, este aplicabilă și în cazul aparatelor de marcat integrate în echipamente nesupravegheate de tipul automatelor comerciale ce </w:t>
            </w:r>
            <w:proofErr w:type="spellStart"/>
            <w:r>
              <w:rPr>
                <w:color w:val="000000"/>
              </w:rPr>
              <w:t>funcţionează</w:t>
            </w:r>
            <w:proofErr w:type="spellEnd"/>
            <w:r>
              <w:rPr>
                <w:color w:val="000000"/>
              </w:rPr>
              <w:t xml:space="preserve"> pe bază de </w:t>
            </w:r>
            <w:proofErr w:type="spellStart"/>
            <w:r>
              <w:rPr>
                <w:color w:val="000000"/>
              </w:rPr>
              <w:t>plăţi</w:t>
            </w:r>
            <w:proofErr w:type="spellEnd"/>
            <w:r>
              <w:rPr>
                <w:color w:val="000000"/>
              </w:rPr>
              <w:t xml:space="preserve"> cu cardul, precum </w:t>
            </w:r>
            <w:proofErr w:type="spellStart"/>
            <w:r>
              <w:rPr>
                <w:color w:val="000000"/>
              </w:rPr>
              <w:t>şi</w:t>
            </w:r>
            <w:proofErr w:type="spellEnd"/>
            <w:r>
              <w:rPr>
                <w:color w:val="000000"/>
              </w:rPr>
              <w:t xml:space="preserve"> de </w:t>
            </w:r>
            <w:proofErr w:type="spellStart"/>
            <w:r>
              <w:rPr>
                <w:color w:val="000000"/>
              </w:rPr>
              <w:t>acceptatoare</w:t>
            </w:r>
            <w:proofErr w:type="spellEnd"/>
            <w:r>
              <w:rPr>
                <w:color w:val="000000"/>
              </w:rPr>
              <w:t xml:space="preserve"> de bancnote sau monede.</w:t>
            </w:r>
          </w:p>
          <w:p w:rsidR="00481062" w:rsidRDefault="00481062">
            <w:pPr>
              <w:tabs>
                <w:tab w:val="left" w:pos="166"/>
              </w:tabs>
              <w:jc w:val="both"/>
              <w:rPr>
                <w:color w:val="000000"/>
              </w:rPr>
            </w:pPr>
          </w:p>
          <w:p w:rsidR="00481062" w:rsidRDefault="006062F4">
            <w:pPr>
              <w:pStyle w:val="ListParagraph"/>
              <w:numPr>
                <w:ilvl w:val="0"/>
                <w:numId w:val="3"/>
              </w:numPr>
              <w:tabs>
                <w:tab w:val="left" w:pos="166"/>
              </w:tabs>
              <w:ind w:left="76" w:firstLine="90"/>
              <w:jc w:val="both"/>
            </w:pPr>
            <w:r>
              <w:rPr>
                <w:color w:val="000000"/>
              </w:rPr>
              <w:t xml:space="preserve"> Se precizează că în echipamentele nesupravegheate de tipul automatelor comerciale, pot fi instalate exclusiv aparatele de marcat dedicate, întrucât doar în cazul acestor dispozitive au fost efectuate testări specifice care demonstrează că funcționează corect din punct de vedere fiscal după integrarea în automatul comercial.</w:t>
            </w:r>
          </w:p>
          <w:p w:rsidR="00481062" w:rsidRDefault="00481062">
            <w:pPr>
              <w:pStyle w:val="ListParagraph"/>
              <w:tabs>
                <w:tab w:val="left" w:pos="166"/>
              </w:tabs>
              <w:ind w:left="166"/>
              <w:jc w:val="both"/>
              <w:rPr>
                <w:color w:val="000000"/>
              </w:rPr>
            </w:pPr>
          </w:p>
          <w:p w:rsidR="00481062" w:rsidRDefault="006062F4">
            <w:pPr>
              <w:pStyle w:val="ListParagraph"/>
              <w:numPr>
                <w:ilvl w:val="0"/>
                <w:numId w:val="3"/>
              </w:numPr>
              <w:tabs>
                <w:tab w:val="left" w:pos="571"/>
                <w:tab w:val="left" w:pos="1150"/>
              </w:tabs>
              <w:ind w:left="76" w:firstLine="90"/>
              <w:jc w:val="both"/>
            </w:pPr>
            <w:r>
              <w:rPr>
                <w:color w:val="000000"/>
              </w:rPr>
              <w:t xml:space="preserve">Este  specificat faptul că ansamblul aparatului de marcat electronic fiscal supus comisiei pentru autorizare, este format din aparatul de marcat electronic fiscal integrat în echipamente nesupravegheate de tipul automatelor comerciale, împreună cu programul de </w:t>
            </w:r>
            <w:proofErr w:type="spellStart"/>
            <w:r>
              <w:rPr>
                <w:color w:val="000000"/>
              </w:rPr>
              <w:t>aplicaţie</w:t>
            </w:r>
            <w:proofErr w:type="spellEnd"/>
            <w:r>
              <w:rPr>
                <w:color w:val="000000"/>
              </w:rPr>
              <w:t xml:space="preserve"> identificabil. </w:t>
            </w:r>
          </w:p>
          <w:p w:rsidR="00481062" w:rsidRDefault="00481062">
            <w:pPr>
              <w:tabs>
                <w:tab w:val="left" w:pos="571"/>
                <w:tab w:val="left" w:pos="1150"/>
              </w:tabs>
              <w:jc w:val="both"/>
              <w:rPr>
                <w:color w:val="000000"/>
              </w:rPr>
            </w:pPr>
          </w:p>
          <w:p w:rsidR="00481062" w:rsidRDefault="006062F4">
            <w:pPr>
              <w:pStyle w:val="ListParagraph"/>
              <w:numPr>
                <w:ilvl w:val="0"/>
                <w:numId w:val="3"/>
              </w:numPr>
              <w:tabs>
                <w:tab w:val="left" w:pos="166"/>
                <w:tab w:val="left" w:pos="616"/>
              </w:tabs>
              <w:ind w:left="76" w:firstLine="90"/>
              <w:jc w:val="both"/>
            </w:pPr>
            <w:r>
              <w:rPr>
                <w:color w:val="000000"/>
              </w:rPr>
              <w:t xml:space="preserve">Se introduc prevederi referitoare la modalitatea de sigilare a aparatelor de marcat nou definite. </w:t>
            </w:r>
          </w:p>
          <w:p w:rsidR="00481062" w:rsidRDefault="006062F4">
            <w:pPr>
              <w:tabs>
                <w:tab w:val="left" w:pos="166"/>
                <w:tab w:val="left" w:pos="616"/>
              </w:tabs>
              <w:ind w:left="166" w:hanging="90"/>
              <w:jc w:val="both"/>
            </w:pPr>
            <w:r>
              <w:t>Astfel, se precizează că în cazul acestor dispozitive</w:t>
            </w:r>
          </w:p>
          <w:p w:rsidR="00481062" w:rsidRDefault="006062F4">
            <w:pPr>
              <w:pStyle w:val="ListParagraph"/>
              <w:numPr>
                <w:ilvl w:val="0"/>
                <w:numId w:val="7"/>
              </w:numPr>
              <w:tabs>
                <w:tab w:val="left" w:pos="616"/>
              </w:tabs>
              <w:ind w:left="76" w:firstLine="524"/>
              <w:jc w:val="both"/>
            </w:pPr>
            <w:r>
              <w:lastRenderedPageBreak/>
              <w:t>sigiliul se aplică pe șuruburile de prindere a părților componente ale carcasei aparatului sau terminalului, astfel încât să nu se permită dezasamblarea aparatului și accesul la componentele acestuia în urma sigilării</w:t>
            </w:r>
            <w:r>
              <w:rPr>
                <w:color w:val="000000"/>
              </w:rPr>
              <w:t>,</w:t>
            </w:r>
          </w:p>
          <w:p w:rsidR="00481062" w:rsidRDefault="006062F4">
            <w:pPr>
              <w:pStyle w:val="ListParagraph"/>
              <w:numPr>
                <w:ilvl w:val="0"/>
                <w:numId w:val="7"/>
              </w:numPr>
              <w:tabs>
                <w:tab w:val="left" w:pos="166"/>
                <w:tab w:val="left" w:pos="616"/>
              </w:tabs>
              <w:ind w:left="166" w:firstLine="450"/>
              <w:jc w:val="both"/>
            </w:pPr>
            <w:r>
              <w:t>sigiliul se aplică și pe conectorul interfețelor ce fac sau pot face legătura cu unitatea de control a automatului comercial, respectiv cu perifericele de plată, sigilarea conectorilor realizându-se cu etichete autoadezive, rezistente la căldură și îngheț, care se autodistrug la dezlipire,</w:t>
            </w:r>
          </w:p>
          <w:p w:rsidR="00481062" w:rsidRDefault="006062F4">
            <w:pPr>
              <w:pStyle w:val="ListParagraph"/>
              <w:numPr>
                <w:ilvl w:val="0"/>
                <w:numId w:val="7"/>
              </w:numPr>
              <w:tabs>
                <w:tab w:val="left" w:pos="166"/>
                <w:tab w:val="left" w:pos="616"/>
              </w:tabs>
              <w:ind w:left="76" w:firstLine="630"/>
              <w:jc w:val="both"/>
              <w:rPr>
                <w:color w:val="000000"/>
              </w:rPr>
            </w:pPr>
            <w:r>
              <w:t>eticheta autoadezivă reprezintă sigiliul de identificare a tehnicianului de service și se personalizează cu codul de identificare a acestuia.</w:t>
            </w:r>
          </w:p>
          <w:p w:rsidR="00481062" w:rsidRDefault="00481062">
            <w:pPr>
              <w:tabs>
                <w:tab w:val="left" w:pos="166"/>
                <w:tab w:val="left" w:pos="616"/>
              </w:tabs>
              <w:ind w:left="76"/>
              <w:jc w:val="both"/>
              <w:rPr>
                <w:color w:val="000000"/>
              </w:rPr>
            </w:pPr>
          </w:p>
          <w:p w:rsidR="00481062" w:rsidRDefault="006062F4">
            <w:pPr>
              <w:pStyle w:val="ListParagraph"/>
              <w:numPr>
                <w:ilvl w:val="0"/>
                <w:numId w:val="12"/>
              </w:numPr>
              <w:tabs>
                <w:tab w:val="left" w:pos="166"/>
                <w:tab w:val="left" w:pos="360"/>
              </w:tabs>
              <w:ind w:left="76" w:firstLine="0"/>
              <w:jc w:val="both"/>
              <w:rPr>
                <w:color w:val="000000"/>
              </w:rPr>
            </w:pPr>
            <w:r>
              <w:rPr>
                <w:color w:val="000000"/>
              </w:rPr>
              <w:t xml:space="preserve">  Se reglementează posibilitatea ca sigiliul de identificare a tehnicianului de service, sub formă de etichetă autoadezivă, specific sigilării aparatelor de marcat electronice fiscale instalate în echipamente nesupravegheate, să fie confecționat la orice operator economic producător de astfel de etichete, dar numai în baza unei comenzi avizate de către direcția de specialitate din cadrul Ministerului Finanțelor Publice.  </w:t>
            </w:r>
          </w:p>
          <w:p w:rsidR="00481062" w:rsidRDefault="00481062">
            <w:pPr>
              <w:pStyle w:val="ListParagraph"/>
              <w:tabs>
                <w:tab w:val="left" w:pos="166"/>
                <w:tab w:val="left" w:pos="616"/>
              </w:tabs>
              <w:ind w:left="706"/>
              <w:jc w:val="both"/>
              <w:rPr>
                <w:color w:val="000000"/>
              </w:rPr>
            </w:pPr>
          </w:p>
          <w:p w:rsidR="00481062" w:rsidRPr="00872263" w:rsidRDefault="006062F4">
            <w:pPr>
              <w:pStyle w:val="ListParagraph"/>
              <w:numPr>
                <w:ilvl w:val="0"/>
                <w:numId w:val="2"/>
              </w:numPr>
              <w:ind w:left="76" w:firstLine="0"/>
              <w:jc w:val="both"/>
            </w:pPr>
            <w:r>
              <w:rPr>
                <w:color w:val="000000"/>
              </w:rPr>
              <w:t>Pentru întărirea disciplinei financiare în acest domeniu este introdusă obligația de a aplica o etichetă, la loc vizibil, în interiorul automatului comercial, din care să rezulte că respectivul automat este fiscalizat. Această etichetă se procură de către distribuitorii autorizați și se aplică de către tehnicianul de service al unității de service acreditate, care instalează aparatul de marcat electronic fiscal.</w:t>
            </w:r>
          </w:p>
          <w:p w:rsidR="00872263" w:rsidRPr="00872263" w:rsidRDefault="00872263" w:rsidP="00872263">
            <w:pPr>
              <w:pStyle w:val="ListParagraph"/>
              <w:ind w:left="76"/>
              <w:jc w:val="both"/>
            </w:pPr>
          </w:p>
          <w:p w:rsidR="00872263" w:rsidRDefault="00872263">
            <w:pPr>
              <w:pStyle w:val="ListParagraph"/>
              <w:numPr>
                <w:ilvl w:val="0"/>
                <w:numId w:val="2"/>
              </w:numPr>
              <w:ind w:left="76" w:firstLine="0"/>
              <w:jc w:val="both"/>
            </w:pPr>
            <w:r>
              <w:rPr>
                <w:color w:val="000000"/>
              </w:rPr>
              <w:t xml:space="preserve">Având în vedere necesitatea finalizării cu celeritate a procesului de înlocuire a aparatelor de marcat cu rolă jurnal (aparate vechi) cu cele dotate cu jurnal electronic (aparate noi), se reglementează posibilitatea fiscalizării aparatelor de marcat, nu doar la utilizator, ci și la distribuitor sau unitatea acreditată pentru service, după caz, în baza solicitării scrise a utilizatorului. </w:t>
            </w:r>
          </w:p>
          <w:p w:rsidR="00481062" w:rsidRDefault="00481062">
            <w:pPr>
              <w:tabs>
                <w:tab w:val="left" w:pos="166"/>
                <w:tab w:val="left" w:pos="616"/>
              </w:tabs>
              <w:jc w:val="both"/>
              <w:rPr>
                <w:color w:val="000000"/>
              </w:rPr>
            </w:pPr>
          </w:p>
          <w:p w:rsidR="00481062" w:rsidRDefault="006062F4">
            <w:pPr>
              <w:pStyle w:val="ListParagraph"/>
              <w:numPr>
                <w:ilvl w:val="0"/>
                <w:numId w:val="3"/>
              </w:numPr>
              <w:tabs>
                <w:tab w:val="left" w:pos="360"/>
                <w:tab w:val="left" w:pos="1150"/>
              </w:tabs>
              <w:ind w:left="76" w:firstLine="0"/>
              <w:jc w:val="both"/>
            </w:pPr>
            <w:r>
              <w:rPr>
                <w:color w:val="000000"/>
              </w:rPr>
              <w:t xml:space="preserve"> Sunt clarificate informațiil</w:t>
            </w:r>
            <w:r w:rsidR="00621A0E">
              <w:rPr>
                <w:color w:val="000000"/>
              </w:rPr>
              <w:t>e</w:t>
            </w:r>
            <w:r>
              <w:rPr>
                <w:color w:val="000000"/>
              </w:rPr>
              <w:t xml:space="preserve"> privind locul de instalare, care se înscriu în antetul bonului fiscal, în cazul aparatelor de marcat electronice fiscale utilizate de operatorii de transport rutier care efectuează transport de persoane prin servicii regulate în transportul rutier </w:t>
            </w:r>
            <w:proofErr w:type="spellStart"/>
            <w:r>
              <w:rPr>
                <w:color w:val="000000"/>
              </w:rPr>
              <w:t>naţional</w:t>
            </w:r>
            <w:proofErr w:type="spellEnd"/>
            <w:r>
              <w:rPr>
                <w:color w:val="000000"/>
              </w:rPr>
              <w:t>, instalate pe mijlocul de transport, precum și în cazul celor care sunt integrate în echipamente nesupravegheate de tipul automatelor comerciale, ținând cont de următoarele situații care pot să apară în practică:</w:t>
            </w:r>
          </w:p>
          <w:p w:rsidR="00481062" w:rsidRDefault="006062F4">
            <w:pPr>
              <w:pStyle w:val="ListParagraph"/>
              <w:numPr>
                <w:ilvl w:val="0"/>
                <w:numId w:val="5"/>
              </w:numPr>
              <w:tabs>
                <w:tab w:val="left" w:pos="571"/>
                <w:tab w:val="left" w:pos="1150"/>
              </w:tabs>
              <w:ind w:left="76" w:firstLine="630"/>
              <w:jc w:val="both"/>
              <w:rPr>
                <w:color w:val="000000"/>
              </w:rPr>
            </w:pPr>
            <w:r>
              <w:rPr>
                <w:color w:val="000000"/>
              </w:rPr>
              <w:lastRenderedPageBreak/>
              <w:t xml:space="preserve">înlocuirea autovehiculelor titulare pe traseu (în cazul defecțiunilor tehnice), precum și utilizarea unor autovehicule suplimentare atunci când se înregistrează un flux mai mare de călători, </w:t>
            </w:r>
          </w:p>
          <w:p w:rsidR="00481062" w:rsidRDefault="006062F4">
            <w:pPr>
              <w:pStyle w:val="ListParagraph"/>
              <w:numPr>
                <w:ilvl w:val="0"/>
                <w:numId w:val="5"/>
              </w:numPr>
              <w:tabs>
                <w:tab w:val="left" w:pos="571"/>
                <w:tab w:val="left" w:pos="706"/>
              </w:tabs>
              <w:ind w:left="76" w:firstLine="630"/>
              <w:jc w:val="both"/>
            </w:pPr>
            <w:r>
              <w:rPr>
                <w:color w:val="000000"/>
              </w:rPr>
              <w:t>mobilitatea automatului comercial în care este integrat aparatul de marcat electronic fiscal, precum și faptul că în foarte multe situații locul de amplasare a acestuia nu este înregistrat ca punct de lucru al societății.</w:t>
            </w:r>
          </w:p>
          <w:p w:rsidR="00481062" w:rsidRDefault="006062F4">
            <w:pPr>
              <w:tabs>
                <w:tab w:val="left" w:pos="571"/>
                <w:tab w:val="left" w:pos="706"/>
              </w:tabs>
              <w:ind w:left="76"/>
              <w:jc w:val="both"/>
            </w:pPr>
            <w:r>
              <w:t xml:space="preserve">Astfel, în cazul acestor aparate de marcat, se precizează că prin adresa de la locul de instalare a aparatului se </w:t>
            </w:r>
            <w:proofErr w:type="spellStart"/>
            <w:r>
              <w:t>întelege</w:t>
            </w:r>
            <w:proofErr w:type="spellEnd"/>
            <w:r>
              <w:t xml:space="preserve"> adresa sediului social al utilizatorului.</w:t>
            </w:r>
          </w:p>
          <w:p w:rsidR="00481062" w:rsidRDefault="00481062">
            <w:pPr>
              <w:pStyle w:val="ListParagraph"/>
              <w:tabs>
                <w:tab w:val="left" w:pos="571"/>
                <w:tab w:val="left" w:pos="706"/>
              </w:tabs>
              <w:ind w:left="706"/>
              <w:jc w:val="both"/>
            </w:pPr>
          </w:p>
          <w:p w:rsidR="00481062" w:rsidRDefault="006062F4">
            <w:pPr>
              <w:pStyle w:val="ListParagraph"/>
              <w:numPr>
                <w:ilvl w:val="0"/>
                <w:numId w:val="11"/>
              </w:numPr>
              <w:tabs>
                <w:tab w:val="left" w:pos="571"/>
                <w:tab w:val="left" w:pos="706"/>
              </w:tabs>
              <w:ind w:left="76" w:firstLine="0"/>
              <w:jc w:val="both"/>
            </w:pPr>
            <w:r>
              <w:t>S</w:t>
            </w:r>
            <w:r w:rsidR="00621A0E">
              <w:t>e</w:t>
            </w:r>
            <w:r>
              <w:t xml:space="preserve"> precizează faptul că, în cazul aparatelor de marcat electronice fiscale integrate în echipamente nesupravegheate, la programarea antetului bonului fiscal se înscrie și seria de fabricație a automatului  comercial.</w:t>
            </w:r>
          </w:p>
          <w:p w:rsidR="00481062" w:rsidRDefault="00481062">
            <w:pPr>
              <w:pStyle w:val="ListParagraph"/>
              <w:tabs>
                <w:tab w:val="left" w:pos="571"/>
                <w:tab w:val="left" w:pos="706"/>
              </w:tabs>
              <w:ind w:left="76"/>
              <w:jc w:val="both"/>
            </w:pPr>
          </w:p>
          <w:p w:rsidR="00481062" w:rsidRDefault="006062F4">
            <w:pPr>
              <w:pStyle w:val="ListParagraph"/>
              <w:numPr>
                <w:ilvl w:val="0"/>
                <w:numId w:val="11"/>
              </w:numPr>
              <w:tabs>
                <w:tab w:val="left" w:pos="571"/>
                <w:tab w:val="left" w:pos="706"/>
              </w:tabs>
              <w:ind w:left="76" w:firstLine="0"/>
              <w:jc w:val="both"/>
            </w:pPr>
            <w:r>
              <w:t>Sunt completate dispozițiile referitoare la funcțiile interzise caselor de marcat</w:t>
            </w:r>
            <w:r w:rsidR="00621A0E">
              <w:t>.</w:t>
            </w:r>
            <w:r>
              <w:t xml:space="preserve"> </w:t>
            </w:r>
            <w:r w:rsidR="00621A0E">
              <w:t>Astfel, se</w:t>
            </w:r>
            <w:r>
              <w:t xml:space="preserve"> preciz</w:t>
            </w:r>
            <w:r w:rsidR="00621A0E">
              <w:t>ează</w:t>
            </w:r>
            <w:r>
              <w:t xml:space="preserve"> </w:t>
            </w:r>
            <w:r w:rsidR="00621A0E">
              <w:t xml:space="preserve">că după efectuarea operațiunii de fiscalizare a aparatului de marcat electronic fiscal, modificarea codului de identificare fiscală a utilizatorului, </w:t>
            </w:r>
            <w:r w:rsidR="00621A0E">
              <w:rPr>
                <w:color w:val="000000"/>
              </w:rPr>
              <w:t>fără înlocuirea prealabilă a memoriei fiscale și a jurnalului electronic,</w:t>
            </w:r>
            <w:r w:rsidR="00621A0E">
              <w:t xml:space="preserve"> nu este</w:t>
            </w:r>
            <w:r>
              <w:t xml:space="preserve"> posibi</w:t>
            </w:r>
            <w:r w:rsidR="00621A0E">
              <w:t>lă</w:t>
            </w:r>
            <w:r>
              <w:rPr>
                <w:color w:val="000000"/>
              </w:rPr>
              <w:t>.</w:t>
            </w:r>
          </w:p>
          <w:p w:rsidR="00481062" w:rsidRDefault="00481062">
            <w:pPr>
              <w:tabs>
                <w:tab w:val="left" w:pos="571"/>
                <w:tab w:val="left" w:pos="706"/>
              </w:tabs>
              <w:jc w:val="both"/>
            </w:pPr>
          </w:p>
          <w:p w:rsidR="00481062" w:rsidRDefault="006062F4">
            <w:pPr>
              <w:pStyle w:val="ListParagraph"/>
              <w:numPr>
                <w:ilvl w:val="0"/>
                <w:numId w:val="11"/>
              </w:numPr>
              <w:tabs>
                <w:tab w:val="left" w:pos="571"/>
                <w:tab w:val="left" w:pos="706"/>
              </w:tabs>
              <w:ind w:left="76" w:firstLine="0"/>
              <w:jc w:val="both"/>
            </w:pPr>
            <w:r>
              <w:t>Pentru debirocratizarea procesului de depunere la ANAF a documentelor încheiate de tehnicienii de service se prevede că informațiile despre operațiunile efectuate de aceștia se  înregistrează electronic, în registru, și nu în format hârtie ca în prezent, conform unei proceduri aprobate prin ordin al președintelui A.N.A.F..</w:t>
            </w:r>
          </w:p>
          <w:p w:rsidR="00481062" w:rsidRDefault="00481062">
            <w:pPr>
              <w:tabs>
                <w:tab w:val="left" w:pos="571"/>
              </w:tabs>
              <w:jc w:val="both"/>
            </w:pPr>
          </w:p>
          <w:p w:rsidR="00481062" w:rsidRDefault="006062F4">
            <w:pPr>
              <w:pStyle w:val="ListParagraph"/>
              <w:numPr>
                <w:ilvl w:val="0"/>
                <w:numId w:val="6"/>
              </w:numPr>
              <w:tabs>
                <w:tab w:val="left" w:pos="571"/>
              </w:tabs>
              <w:ind w:left="76" w:firstLine="0"/>
              <w:jc w:val="both"/>
            </w:pPr>
            <w:r>
              <w:rPr>
                <w:color w:val="000000"/>
              </w:rPr>
              <w:t xml:space="preserve"> Sunt introduse dispoziții privind necesitatea conectării programului identificabil avizat împreună cu aparatele de marcat electronice fiscale destinate </w:t>
            </w:r>
            <w:proofErr w:type="spellStart"/>
            <w:r>
              <w:rPr>
                <w:color w:val="000000"/>
              </w:rPr>
              <w:t>staţiilor</w:t>
            </w:r>
            <w:proofErr w:type="spellEnd"/>
            <w:r>
              <w:rPr>
                <w:color w:val="000000"/>
              </w:rPr>
              <w:t xml:space="preserve"> de comercializare a </w:t>
            </w:r>
            <w:proofErr w:type="spellStart"/>
            <w:r>
              <w:rPr>
                <w:color w:val="000000"/>
              </w:rPr>
              <w:t>carburanţilor</w:t>
            </w:r>
            <w:proofErr w:type="spellEnd"/>
            <w:r>
              <w:rPr>
                <w:color w:val="000000"/>
              </w:rPr>
              <w:t xml:space="preserve">, cu pompele de </w:t>
            </w:r>
            <w:proofErr w:type="spellStart"/>
            <w:r>
              <w:rPr>
                <w:color w:val="000000"/>
              </w:rPr>
              <w:t>distribuţie</w:t>
            </w:r>
            <w:proofErr w:type="spellEnd"/>
            <w:r>
              <w:rPr>
                <w:color w:val="000000"/>
              </w:rPr>
              <w:t xml:space="preserve"> de </w:t>
            </w:r>
            <w:proofErr w:type="spellStart"/>
            <w:r>
              <w:rPr>
                <w:color w:val="000000"/>
              </w:rPr>
              <w:t>carburanţi</w:t>
            </w:r>
            <w:proofErr w:type="spellEnd"/>
            <w:r>
              <w:rPr>
                <w:color w:val="000000"/>
              </w:rPr>
              <w:t xml:space="preserve">, astfel încât să fie permisă monitorizarea mișcării produselor energetice </w:t>
            </w:r>
            <w:proofErr w:type="spellStart"/>
            <w:r>
              <w:rPr>
                <w:color w:val="000000"/>
              </w:rPr>
              <w:t>şi</w:t>
            </w:r>
            <w:proofErr w:type="spellEnd"/>
            <w:r>
              <w:rPr>
                <w:color w:val="000000"/>
              </w:rPr>
              <w:t xml:space="preserve"> determinarea în orice moment a </w:t>
            </w:r>
            <w:proofErr w:type="spellStart"/>
            <w:r>
              <w:rPr>
                <w:color w:val="000000"/>
              </w:rPr>
              <w:t>cantităţilor</w:t>
            </w:r>
            <w:proofErr w:type="spellEnd"/>
            <w:r>
              <w:rPr>
                <w:color w:val="000000"/>
              </w:rPr>
              <w:t xml:space="preserve"> intrate, </w:t>
            </w:r>
            <w:proofErr w:type="spellStart"/>
            <w:r>
              <w:rPr>
                <w:color w:val="000000"/>
              </w:rPr>
              <w:t>ieşite</w:t>
            </w:r>
            <w:proofErr w:type="spellEnd"/>
            <w:r>
              <w:rPr>
                <w:color w:val="000000"/>
              </w:rPr>
              <w:t xml:space="preserve">, precum </w:t>
            </w:r>
            <w:proofErr w:type="spellStart"/>
            <w:r>
              <w:rPr>
                <w:color w:val="000000"/>
              </w:rPr>
              <w:t>şi</w:t>
            </w:r>
            <w:proofErr w:type="spellEnd"/>
            <w:r>
              <w:rPr>
                <w:color w:val="000000"/>
              </w:rPr>
              <w:t xml:space="preserve"> a stocurilor, pe fiecare tip de produs energetic </w:t>
            </w:r>
            <w:proofErr w:type="spellStart"/>
            <w:r>
              <w:rPr>
                <w:color w:val="000000"/>
              </w:rPr>
              <w:t>şi</w:t>
            </w:r>
            <w:proofErr w:type="spellEnd"/>
            <w:r>
              <w:rPr>
                <w:color w:val="000000"/>
              </w:rPr>
              <w:t xml:space="preserve"> furnizor. Această clarificare, are în vedere corelarea dispozițiilor din domeniul aparatelor de marcat cu prevederile legale în vigoare referitoare la activitatea de comercializare </w:t>
            </w:r>
            <w:r>
              <w:t xml:space="preserve">în sistem angro sau en </w:t>
            </w:r>
            <w:proofErr w:type="spellStart"/>
            <w:r>
              <w:t>détail</w:t>
            </w:r>
            <w:proofErr w:type="spellEnd"/>
            <w:r>
              <w:t xml:space="preserve"> a produselor energetice - benzine, motorine, petrol lampant, gaz petrolier lichefiat </w:t>
            </w:r>
            <w:proofErr w:type="spellStart"/>
            <w:r>
              <w:t>şi</w:t>
            </w:r>
            <w:proofErr w:type="spellEnd"/>
            <w:r>
              <w:t xml:space="preserve"> biocombustibili</w:t>
            </w:r>
            <w:r>
              <w:rPr>
                <w:color w:val="000000"/>
              </w:rPr>
              <w:t xml:space="preserve"> (OPANAF 3236/2018).</w:t>
            </w:r>
          </w:p>
          <w:p w:rsidR="00481062" w:rsidRDefault="00481062">
            <w:pPr>
              <w:pStyle w:val="ListParagraph"/>
              <w:tabs>
                <w:tab w:val="left" w:pos="571"/>
              </w:tabs>
              <w:ind w:left="76"/>
              <w:jc w:val="both"/>
              <w:rPr>
                <w:color w:val="000000"/>
              </w:rPr>
            </w:pPr>
          </w:p>
          <w:p w:rsidR="00481062" w:rsidRDefault="006062F4">
            <w:pPr>
              <w:pStyle w:val="ListParagraph"/>
              <w:numPr>
                <w:ilvl w:val="0"/>
                <w:numId w:val="4"/>
              </w:numPr>
              <w:ind w:left="76" w:firstLine="0"/>
              <w:jc w:val="both"/>
            </w:pPr>
            <w:r>
              <w:rPr>
                <w:color w:val="000000"/>
              </w:rPr>
              <w:lastRenderedPageBreak/>
              <w:t>În vederea aplicării unitare, la nivelul unităților teritoriale ale A.N.A.F., a dispozițiilor care permit organului fiscal să solicite la fiscalizarea unui aparat de marcat electronic fiscal și a altor documente, în afara celor expres prevăzute la nivelul Hotărârii Guvernului nr.479/2003, se precizează că, o listă exhaustivă se aprobă prin ordin al președintelui A.N.A.F..</w:t>
            </w:r>
          </w:p>
          <w:p w:rsidR="00481062" w:rsidRDefault="00481062">
            <w:pPr>
              <w:pStyle w:val="ListParagraph"/>
              <w:ind w:left="346"/>
              <w:jc w:val="both"/>
              <w:rPr>
                <w:color w:val="000000"/>
              </w:rPr>
            </w:pPr>
          </w:p>
          <w:p w:rsidR="00481062" w:rsidRDefault="006062F4">
            <w:pPr>
              <w:pStyle w:val="ListParagraph"/>
              <w:numPr>
                <w:ilvl w:val="0"/>
                <w:numId w:val="4"/>
              </w:numPr>
              <w:ind w:left="76" w:firstLine="0"/>
              <w:jc w:val="both"/>
            </w:pPr>
            <w:r>
              <w:rPr>
                <w:color w:val="000000"/>
              </w:rPr>
              <w:t>Sunt introduse dispoziții cu rol clarificator în ceea ce privește regimul aplicabil sigiliului de identificare a tehnicianului de service, în cazul retragerii înregistrării acestuia.</w:t>
            </w:r>
          </w:p>
          <w:p w:rsidR="00481062" w:rsidRDefault="00481062">
            <w:pPr>
              <w:pStyle w:val="ListParagraph"/>
            </w:pPr>
          </w:p>
          <w:p w:rsidR="00481062" w:rsidRDefault="006062F4">
            <w:pPr>
              <w:pStyle w:val="ListParagraph"/>
              <w:numPr>
                <w:ilvl w:val="0"/>
                <w:numId w:val="4"/>
              </w:numPr>
              <w:ind w:left="76" w:firstLine="14"/>
              <w:jc w:val="both"/>
            </w:pPr>
            <w:r>
              <w:t xml:space="preserve">Se precizează că în situația constatării defectării modulului criptografic instalat, precum și în alte cazuri care necesită înlocuirea acestuia, utilizatorul are obligația să notifice, distribuitorul autorizat sau unitatea de service acreditată, </w:t>
            </w:r>
            <w:r w:rsidR="00621A0E">
              <w:t xml:space="preserve">după caz, </w:t>
            </w:r>
            <w:r>
              <w:t>iar distribuitorul autorizat are obligația de a înlocui modulul criptografic și de a emite un nou certificat digital, în termen de maximum 7 zile lucrătoare, de la data notificării.</w:t>
            </w:r>
          </w:p>
          <w:p w:rsidR="00481062" w:rsidRDefault="00481062">
            <w:pPr>
              <w:pStyle w:val="ListParagraph"/>
              <w:rPr>
                <w:color w:val="000000"/>
              </w:rPr>
            </w:pPr>
          </w:p>
          <w:p w:rsidR="00481062" w:rsidRDefault="006062F4">
            <w:pPr>
              <w:pStyle w:val="ListParagraph"/>
              <w:numPr>
                <w:ilvl w:val="0"/>
                <w:numId w:val="4"/>
              </w:numPr>
              <w:ind w:left="76" w:firstLine="0"/>
              <w:jc w:val="both"/>
            </w:pPr>
            <w:r>
              <w:rPr>
                <w:color w:val="000000"/>
              </w:rPr>
              <w:t xml:space="preserve">Se specifică faptul că, operatorii economici care solicită </w:t>
            </w:r>
            <w:proofErr w:type="spellStart"/>
            <w:r>
              <w:rPr>
                <w:color w:val="000000"/>
              </w:rPr>
              <w:t>autorizaţie</w:t>
            </w:r>
            <w:proofErr w:type="spellEnd"/>
            <w:r>
              <w:rPr>
                <w:color w:val="000000"/>
              </w:rPr>
              <w:t xml:space="preserve"> de </w:t>
            </w:r>
            <w:proofErr w:type="spellStart"/>
            <w:r>
              <w:rPr>
                <w:color w:val="000000"/>
              </w:rPr>
              <w:t>distribuţie</w:t>
            </w:r>
            <w:proofErr w:type="spellEnd"/>
            <w:r>
              <w:rPr>
                <w:color w:val="000000"/>
              </w:rPr>
              <w:t xml:space="preserve"> a aparatelor de marcat electronice fiscale și care au </w:t>
            </w:r>
            <w:proofErr w:type="spellStart"/>
            <w:r>
              <w:rPr>
                <w:color w:val="000000"/>
              </w:rPr>
              <w:t>externalizat</w:t>
            </w:r>
            <w:proofErr w:type="spellEnd"/>
            <w:r>
              <w:rPr>
                <w:color w:val="000000"/>
              </w:rPr>
              <w:t xml:space="preserve"> activitatea financiar contabilă, nu pot fi </w:t>
            </w:r>
            <w:proofErr w:type="spellStart"/>
            <w:r>
              <w:rPr>
                <w:color w:val="000000"/>
              </w:rPr>
              <w:t>autorizaţi</w:t>
            </w:r>
            <w:proofErr w:type="spellEnd"/>
            <w:r>
              <w:rPr>
                <w:color w:val="000000"/>
              </w:rPr>
              <w:t xml:space="preserve"> în </w:t>
            </w:r>
            <w:proofErr w:type="spellStart"/>
            <w:r>
              <w:rPr>
                <w:color w:val="000000"/>
              </w:rPr>
              <w:t>situaţia</w:t>
            </w:r>
            <w:proofErr w:type="spellEnd"/>
            <w:r>
              <w:rPr>
                <w:color w:val="000000"/>
              </w:rPr>
              <w:t xml:space="preserve"> în care societatea care prestează serviciile de contabilitate sau reprezentantul legal al acesteia, înregistrează fapte în cazierul fiscal.</w:t>
            </w:r>
          </w:p>
          <w:p w:rsidR="00481062" w:rsidRDefault="00481062">
            <w:pPr>
              <w:pStyle w:val="ListParagraph"/>
              <w:ind w:left="616"/>
              <w:jc w:val="both"/>
              <w:rPr>
                <w:color w:val="000000"/>
              </w:rPr>
            </w:pPr>
          </w:p>
          <w:p w:rsidR="00481062" w:rsidRDefault="006062F4">
            <w:pPr>
              <w:pStyle w:val="ListParagraph"/>
              <w:numPr>
                <w:ilvl w:val="0"/>
                <w:numId w:val="8"/>
              </w:numPr>
              <w:ind w:left="76" w:firstLine="0"/>
              <w:jc w:val="both"/>
            </w:pPr>
            <w:r>
              <w:rPr>
                <w:color w:val="000000"/>
              </w:rPr>
              <w:t xml:space="preserve">Sunt completate prevederile legale referitoare </w:t>
            </w:r>
            <w:r w:rsidR="00621A0E">
              <w:rPr>
                <w:color w:val="000000"/>
              </w:rPr>
              <w:t xml:space="preserve">la </w:t>
            </w:r>
            <w:r>
              <w:rPr>
                <w:color w:val="000000"/>
              </w:rPr>
              <w:t xml:space="preserve">situațiile în care nu se acordă autorizație de distribuție. Astfel, se precizează că nu se acordă autorizație de distribuție, în cazul în care împotriva </w:t>
            </w:r>
            <w:r>
              <w:t>persoanelor pentru care se solicită certificatul de cazier judiciar, potrivit normelor</w:t>
            </w:r>
            <w:r w:rsidR="00621A0E">
              <w:t xml:space="preserve"> metodologice</w:t>
            </w:r>
            <w:r>
              <w:t xml:space="preserve">, s-a </w:t>
            </w:r>
            <w:proofErr w:type="spellStart"/>
            <w:r>
              <w:t>pronunţat</w:t>
            </w:r>
            <w:proofErr w:type="spellEnd"/>
            <w:r>
              <w:t xml:space="preserve"> o hotărâre judecătorească definitivă de condamnare pentru care nu a intervenit reabilitarea, în România sau într-un stat străin, pentru </w:t>
            </w:r>
            <w:proofErr w:type="spellStart"/>
            <w:r>
              <w:t>infracţiuni</w:t>
            </w:r>
            <w:proofErr w:type="spellEnd"/>
            <w:r>
              <w:t xml:space="preserve"> de evaziune fiscală sau </w:t>
            </w:r>
            <w:proofErr w:type="spellStart"/>
            <w:r>
              <w:t>infracţiuni</w:t>
            </w:r>
            <w:proofErr w:type="spellEnd"/>
            <w:r>
              <w:t xml:space="preserve"> privind regimul vamal.</w:t>
            </w:r>
          </w:p>
          <w:p w:rsidR="00481062" w:rsidRDefault="00481062">
            <w:pPr>
              <w:pStyle w:val="ListParagraph"/>
              <w:ind w:left="360"/>
              <w:jc w:val="both"/>
            </w:pPr>
          </w:p>
          <w:p w:rsidR="00481062" w:rsidRDefault="006062F4">
            <w:pPr>
              <w:pStyle w:val="ListParagraph"/>
              <w:numPr>
                <w:ilvl w:val="0"/>
                <w:numId w:val="13"/>
              </w:numPr>
              <w:tabs>
                <w:tab w:val="left" w:pos="706"/>
              </w:tabs>
              <w:suppressAutoHyphens w:val="0"/>
              <w:ind w:left="76" w:firstLine="0"/>
              <w:jc w:val="both"/>
            </w:pPr>
            <w:r>
              <w:t xml:space="preserve">Se clarifică faptul că în cazul reorganizării, potrivit legii, a unui distribuitor autorizat, drepturile </w:t>
            </w:r>
            <w:proofErr w:type="spellStart"/>
            <w:r>
              <w:t>şi</w:t>
            </w:r>
            <w:proofErr w:type="spellEnd"/>
            <w:r>
              <w:t xml:space="preserve"> </w:t>
            </w:r>
            <w:proofErr w:type="spellStart"/>
            <w:r>
              <w:t>obligaţiile</w:t>
            </w:r>
            <w:proofErr w:type="spellEnd"/>
            <w:r>
              <w:t xml:space="preserve"> ce îi revin acestuia în baza autorizației de distribuție pot fi transmise către o altă societate, fără a fi necesară autorizarea, numai dacă aceasta deține la rândul său calitatea de distribuitor autorizat. Totodată, se precizează că în situația în care societatea </w:t>
            </w:r>
            <w:r w:rsidR="00621A0E">
              <w:t>existentă sau care ia naștere</w:t>
            </w:r>
            <w:r>
              <w:t xml:space="preserve"> în urma reorganizării</w:t>
            </w:r>
            <w:r w:rsidR="00621A0E">
              <w:t>,</w:t>
            </w:r>
            <w:r>
              <w:t xml:space="preserve"> nu deține calitatea de distribuitor autorizat, aceasta trebuie să parcurgă procedura de autorizare, putând însă să utilizeze avizul tehnic favorabil obținut de </w:t>
            </w:r>
            <w:r>
              <w:lastRenderedPageBreak/>
              <w:t xml:space="preserve">distribuitorul autorizat care se reorganizează, acest document </w:t>
            </w:r>
            <w:proofErr w:type="spellStart"/>
            <w:r>
              <w:t>pastrându</w:t>
            </w:r>
            <w:proofErr w:type="spellEnd"/>
            <w:r>
              <w:t>-și valabilitatea.</w:t>
            </w:r>
          </w:p>
          <w:p w:rsidR="00481062" w:rsidRDefault="00481062">
            <w:pPr>
              <w:pStyle w:val="ListParagraph"/>
              <w:tabs>
                <w:tab w:val="left" w:pos="706"/>
              </w:tabs>
              <w:suppressAutoHyphens w:val="0"/>
              <w:jc w:val="both"/>
              <w:rPr>
                <w:color w:val="000000"/>
              </w:rPr>
            </w:pPr>
          </w:p>
          <w:p w:rsidR="00481062" w:rsidRDefault="006062F4">
            <w:pPr>
              <w:pStyle w:val="ListParagraph"/>
              <w:numPr>
                <w:ilvl w:val="0"/>
                <w:numId w:val="4"/>
              </w:numPr>
              <w:tabs>
                <w:tab w:val="left" w:pos="706"/>
              </w:tabs>
              <w:suppressAutoHyphens w:val="0"/>
              <w:ind w:left="76" w:firstLine="0"/>
              <w:jc w:val="both"/>
            </w:pPr>
            <w:r>
              <w:rPr>
                <w:color w:val="000000"/>
              </w:rPr>
              <w:t>Sunt abrogate prevederile legale referitoare la procedura de avizare tehnică a modelelor de case de marcat cu rolă jurnal (aparate vechi) întrucât în prezent ICI București avizează tehnic exclusiv aparate de marcat cu jurnal electronic.</w:t>
            </w:r>
          </w:p>
        </w:tc>
      </w:tr>
      <w:tr w:rsidR="00481062">
        <w:trPr>
          <w:trHeight w:val="316"/>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bCs/>
                <w:sz w:val="24"/>
                <w:szCs w:val="24"/>
              </w:rPr>
            </w:pPr>
            <w:r>
              <w:rPr>
                <w:b/>
                <w:bCs/>
                <w:sz w:val="24"/>
                <w:szCs w:val="24"/>
              </w:rPr>
              <w:lastRenderedPageBreak/>
              <w:t xml:space="preserve">3. Alte </w:t>
            </w:r>
            <w:proofErr w:type="spellStart"/>
            <w:r>
              <w:rPr>
                <w:b/>
                <w:bCs/>
                <w:sz w:val="24"/>
                <w:szCs w:val="24"/>
              </w:rPr>
              <w:t>informaţii</w:t>
            </w:r>
            <w:proofErr w:type="spellEnd"/>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color w:val="000000"/>
              </w:rPr>
            </w:pPr>
            <w:r>
              <w:rPr>
                <w:color w:val="000000"/>
              </w:rPr>
              <w:t>Nu este cazul.</w:t>
            </w:r>
          </w:p>
        </w:tc>
      </w:tr>
      <w:tr w:rsidR="00481062">
        <w:trPr>
          <w:trHeight w:val="700"/>
        </w:trPr>
        <w:tc>
          <w:tcPr>
            <w:tcW w:w="10050" w:type="dxa"/>
            <w:gridSpan w:val="8"/>
            <w:tcBorders>
              <w:top w:val="single" w:sz="4" w:space="0" w:color="000001"/>
              <w:left w:val="single" w:sz="4" w:space="0" w:color="000001"/>
              <w:right w:val="single" w:sz="4" w:space="0" w:color="000001"/>
            </w:tcBorders>
            <w:shd w:val="clear" w:color="auto" w:fill="FFFFFF"/>
            <w:vAlign w:val="center"/>
          </w:tcPr>
          <w:p w:rsidR="00481062" w:rsidRDefault="006062F4">
            <w:pPr>
              <w:jc w:val="center"/>
              <w:rPr>
                <w:b/>
                <w:bCs/>
                <w:sz w:val="24"/>
                <w:szCs w:val="24"/>
              </w:rPr>
            </w:pPr>
            <w:proofErr w:type="spellStart"/>
            <w:r>
              <w:rPr>
                <w:b/>
                <w:bCs/>
                <w:sz w:val="24"/>
                <w:szCs w:val="24"/>
              </w:rPr>
              <w:t>Secţiunea</w:t>
            </w:r>
            <w:proofErr w:type="spellEnd"/>
            <w:r>
              <w:rPr>
                <w:b/>
                <w:bCs/>
                <w:sz w:val="24"/>
                <w:szCs w:val="24"/>
              </w:rPr>
              <w:t xml:space="preserve"> a 3-a</w:t>
            </w:r>
          </w:p>
          <w:p w:rsidR="00481062" w:rsidRDefault="006062F4">
            <w:pPr>
              <w:jc w:val="center"/>
              <w:rPr>
                <w:b/>
                <w:bCs/>
                <w:sz w:val="24"/>
                <w:szCs w:val="24"/>
              </w:rPr>
            </w:pPr>
            <w:r>
              <w:rPr>
                <w:b/>
                <w:bCs/>
                <w:sz w:val="24"/>
                <w:szCs w:val="24"/>
              </w:rPr>
              <w:t>Impactul socioeconomic al proiectului de act normativ</w:t>
            </w:r>
          </w:p>
        </w:tc>
      </w:tr>
      <w:tr w:rsidR="00481062">
        <w:trPr>
          <w:trHeight w:val="477"/>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rStyle w:val="CommentReference1"/>
                <w:b/>
                <w:bCs/>
                <w:sz w:val="24"/>
                <w:szCs w:val="24"/>
              </w:rPr>
            </w:pPr>
            <w:r>
              <w:rPr>
                <w:b/>
                <w:bCs/>
                <w:sz w:val="24"/>
                <w:szCs w:val="24"/>
              </w:rPr>
              <w:t>1. Impactul macroecono</w:t>
            </w:r>
            <w:r>
              <w:rPr>
                <w:rStyle w:val="CommentReference1"/>
                <w:b/>
                <w:bCs/>
                <w:sz w:val="24"/>
                <w:szCs w:val="24"/>
              </w:rPr>
              <w:t>mic</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tcPr>
          <w:p w:rsidR="00481062" w:rsidRDefault="006062F4">
            <w:pPr>
              <w:ind w:left="76"/>
              <w:jc w:val="both"/>
              <w:rPr>
                <w:color w:val="000000"/>
              </w:rPr>
            </w:pPr>
            <w:r>
              <w:rPr>
                <w:color w:val="000000"/>
              </w:rPr>
              <w:t xml:space="preserve">Este pozitiv </w:t>
            </w:r>
            <w:proofErr w:type="spellStart"/>
            <w:r>
              <w:rPr>
                <w:color w:val="000000"/>
              </w:rPr>
              <w:t>şi</w:t>
            </w:r>
            <w:proofErr w:type="spellEnd"/>
            <w:r>
              <w:rPr>
                <w:color w:val="000000"/>
              </w:rPr>
              <w:t xml:space="preserve"> se manifestă, pe de o parte, prin </w:t>
            </w:r>
            <w:proofErr w:type="spellStart"/>
            <w:r>
              <w:rPr>
                <w:color w:val="000000"/>
              </w:rPr>
              <w:t>creşterea</w:t>
            </w:r>
            <w:proofErr w:type="spellEnd"/>
            <w:r>
              <w:rPr>
                <w:color w:val="000000"/>
              </w:rPr>
              <w:t xml:space="preserve"> nivelului de fiscalizare </w:t>
            </w:r>
            <w:proofErr w:type="spellStart"/>
            <w:r>
              <w:rPr>
                <w:color w:val="000000"/>
              </w:rPr>
              <w:t>şi</w:t>
            </w:r>
            <w:proofErr w:type="spellEnd"/>
            <w:r>
              <w:rPr>
                <w:color w:val="000000"/>
              </w:rPr>
              <w:t xml:space="preserve">, pe de altă parte, prin asigurarea unei </w:t>
            </w:r>
            <w:proofErr w:type="spellStart"/>
            <w:r>
              <w:rPr>
                <w:color w:val="000000"/>
              </w:rPr>
              <w:t>îmbunătăţiri</w:t>
            </w:r>
            <w:proofErr w:type="spellEnd"/>
            <w:r>
              <w:rPr>
                <w:color w:val="000000"/>
              </w:rPr>
              <w:t xml:space="preserve"> a </w:t>
            </w:r>
            <w:proofErr w:type="spellStart"/>
            <w:r>
              <w:rPr>
                <w:color w:val="000000"/>
              </w:rPr>
              <w:t>execuţiei</w:t>
            </w:r>
            <w:proofErr w:type="spellEnd"/>
            <w:r>
              <w:rPr>
                <w:color w:val="000000"/>
              </w:rPr>
              <w:t xml:space="preserve"> veniturilor bugetare.</w:t>
            </w:r>
          </w:p>
        </w:tc>
      </w:tr>
      <w:tr w:rsidR="00481062">
        <w:trPr>
          <w:trHeight w:val="883"/>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1^1.</w:t>
            </w:r>
            <w:r>
              <w:rPr>
                <w:rFonts w:ascii="Courier New" w:hAnsi="Courier New" w:cs="Courier New"/>
                <w:b/>
                <w:bCs/>
                <w:sz w:val="22"/>
              </w:rPr>
              <w:t xml:space="preserve"> </w:t>
            </w:r>
            <w:r>
              <w:rPr>
                <w:b/>
                <w:bCs/>
                <w:sz w:val="24"/>
                <w:szCs w:val="24"/>
              </w:rPr>
              <w:t xml:space="preserve">Impactul asupra mediului </w:t>
            </w:r>
            <w:proofErr w:type="spellStart"/>
            <w:r>
              <w:rPr>
                <w:b/>
                <w:bCs/>
                <w:sz w:val="24"/>
                <w:szCs w:val="24"/>
              </w:rPr>
              <w:t>concurenţial</w:t>
            </w:r>
            <w:proofErr w:type="spellEnd"/>
            <w:r>
              <w:rPr>
                <w:b/>
                <w:bCs/>
                <w:sz w:val="24"/>
                <w:szCs w:val="24"/>
              </w:rPr>
              <w:t xml:space="preserve"> </w:t>
            </w:r>
            <w:proofErr w:type="spellStart"/>
            <w:r>
              <w:rPr>
                <w:b/>
                <w:bCs/>
                <w:sz w:val="24"/>
                <w:szCs w:val="24"/>
              </w:rPr>
              <w:t>şi</w:t>
            </w:r>
            <w:proofErr w:type="spellEnd"/>
            <w:r>
              <w:rPr>
                <w:b/>
                <w:bCs/>
                <w:sz w:val="24"/>
                <w:szCs w:val="24"/>
              </w:rPr>
              <w:t xml:space="preserve"> domeniului ajutoarelor de stat</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76" w:hanging="76"/>
              <w:jc w:val="both"/>
              <w:rPr>
                <w:color w:val="000000"/>
              </w:rPr>
            </w:pPr>
            <w:r>
              <w:rPr>
                <w:color w:val="000000"/>
              </w:rPr>
              <w:t xml:space="preserve">Proiectul de act normativ nu </w:t>
            </w:r>
            <w:proofErr w:type="spellStart"/>
            <w:r>
              <w:rPr>
                <w:color w:val="000000"/>
              </w:rPr>
              <w:t>crează</w:t>
            </w:r>
            <w:proofErr w:type="spellEnd"/>
            <w:r>
              <w:rPr>
                <w:color w:val="000000"/>
              </w:rPr>
              <w:t xml:space="preserve"> distorsiuni ale mecanismelor </w:t>
            </w:r>
            <w:proofErr w:type="spellStart"/>
            <w:r>
              <w:rPr>
                <w:color w:val="000000"/>
              </w:rPr>
              <w:t>concurenţiale</w:t>
            </w:r>
            <w:proofErr w:type="spellEnd"/>
            <w:r>
              <w:rPr>
                <w:color w:val="000000"/>
              </w:rPr>
              <w:t xml:space="preserve"> existente </w:t>
            </w:r>
            <w:proofErr w:type="spellStart"/>
            <w:r>
              <w:rPr>
                <w:color w:val="000000"/>
              </w:rPr>
              <w:t>şi</w:t>
            </w:r>
            <w:proofErr w:type="spellEnd"/>
            <w:r>
              <w:rPr>
                <w:color w:val="000000"/>
              </w:rPr>
              <w:t xml:space="preserve"> nu are impact în domeniul ajutorului de stat.</w:t>
            </w:r>
          </w:p>
          <w:p w:rsidR="00481062" w:rsidRDefault="00481062">
            <w:pPr>
              <w:tabs>
                <w:tab w:val="left" w:pos="2280"/>
              </w:tabs>
              <w:ind w:left="76" w:right="71"/>
              <w:jc w:val="both"/>
              <w:rPr>
                <w:color w:val="000000"/>
              </w:rPr>
            </w:pPr>
          </w:p>
        </w:tc>
      </w:tr>
      <w:tr w:rsidR="00481062">
        <w:trPr>
          <w:trHeight w:val="354"/>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bCs/>
                <w:sz w:val="24"/>
                <w:szCs w:val="24"/>
              </w:rPr>
            </w:pPr>
            <w:r>
              <w:rPr>
                <w:b/>
                <w:bCs/>
                <w:sz w:val="24"/>
                <w:szCs w:val="24"/>
              </w:rPr>
              <w:t>2. Impactul asupra mediului de afaceri</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pStyle w:val="DefaultText"/>
              <w:ind w:left="26"/>
              <w:jc w:val="both"/>
              <w:rPr>
                <w:color w:val="000000"/>
                <w:sz w:val="28"/>
                <w:szCs w:val="28"/>
                <w:lang w:val="ro-RO"/>
              </w:rPr>
            </w:pPr>
            <w:r>
              <w:rPr>
                <w:color w:val="000000"/>
                <w:sz w:val="28"/>
                <w:szCs w:val="28"/>
                <w:lang w:val="ro-RO"/>
              </w:rPr>
              <w:t xml:space="preserve">Reducerea evaziunii fiscale asociate domeniului </w:t>
            </w:r>
            <w:proofErr w:type="spellStart"/>
            <w:r>
              <w:rPr>
                <w:color w:val="000000"/>
                <w:sz w:val="28"/>
                <w:szCs w:val="28"/>
                <w:lang w:val="ro-RO"/>
              </w:rPr>
              <w:t>comerţului</w:t>
            </w:r>
            <w:proofErr w:type="spellEnd"/>
            <w:r>
              <w:rPr>
                <w:color w:val="000000"/>
                <w:sz w:val="28"/>
                <w:szCs w:val="28"/>
                <w:lang w:val="ro-RO"/>
              </w:rPr>
              <w:t xml:space="preserve"> cu amănuntul </w:t>
            </w:r>
            <w:proofErr w:type="spellStart"/>
            <w:r>
              <w:rPr>
                <w:color w:val="000000"/>
                <w:sz w:val="28"/>
                <w:szCs w:val="28"/>
                <w:lang w:val="ro-RO"/>
              </w:rPr>
              <w:t>şi</w:t>
            </w:r>
            <w:proofErr w:type="spellEnd"/>
            <w:r>
              <w:rPr>
                <w:color w:val="000000"/>
                <w:sz w:val="28"/>
                <w:szCs w:val="28"/>
                <w:lang w:val="ro-RO"/>
              </w:rPr>
              <w:t xml:space="preserve"> al serviciilor prestate direct către </w:t>
            </w:r>
            <w:proofErr w:type="spellStart"/>
            <w:r>
              <w:rPr>
                <w:color w:val="000000"/>
                <w:sz w:val="28"/>
                <w:szCs w:val="28"/>
                <w:lang w:val="ro-RO"/>
              </w:rPr>
              <w:t>populaţie</w:t>
            </w:r>
            <w:proofErr w:type="spellEnd"/>
            <w:r>
              <w:rPr>
                <w:color w:val="000000"/>
                <w:sz w:val="28"/>
                <w:szCs w:val="28"/>
                <w:lang w:val="ro-RO"/>
              </w:rPr>
              <w:t xml:space="preserve">, conduce la </w:t>
            </w:r>
            <w:proofErr w:type="spellStart"/>
            <w:r>
              <w:rPr>
                <w:color w:val="000000"/>
                <w:sz w:val="28"/>
                <w:szCs w:val="28"/>
                <w:lang w:val="ro-RO"/>
              </w:rPr>
              <w:t>însănătoşirea</w:t>
            </w:r>
            <w:proofErr w:type="spellEnd"/>
            <w:r>
              <w:rPr>
                <w:color w:val="000000"/>
                <w:sz w:val="28"/>
                <w:szCs w:val="28"/>
                <w:lang w:val="ro-RO"/>
              </w:rPr>
              <w:t xml:space="preserve"> mediului de afaceri, oferind predictibilitate operatorilor economici care se conformează </w:t>
            </w:r>
            <w:proofErr w:type="spellStart"/>
            <w:r>
              <w:rPr>
                <w:color w:val="000000"/>
                <w:sz w:val="28"/>
                <w:szCs w:val="28"/>
                <w:lang w:val="ro-RO"/>
              </w:rPr>
              <w:t>obligaţiilor</w:t>
            </w:r>
            <w:proofErr w:type="spellEnd"/>
            <w:r>
              <w:rPr>
                <w:color w:val="000000"/>
                <w:sz w:val="28"/>
                <w:szCs w:val="28"/>
                <w:lang w:val="ro-RO"/>
              </w:rPr>
              <w:t xml:space="preserve"> legale, iar </w:t>
            </w:r>
            <w:proofErr w:type="spellStart"/>
            <w:r>
              <w:rPr>
                <w:color w:val="000000"/>
                <w:sz w:val="28"/>
                <w:szCs w:val="28"/>
                <w:lang w:val="ro-RO"/>
              </w:rPr>
              <w:t>creşterea</w:t>
            </w:r>
            <w:proofErr w:type="spellEnd"/>
            <w:r>
              <w:rPr>
                <w:color w:val="000000"/>
                <w:sz w:val="28"/>
                <w:szCs w:val="28"/>
                <w:lang w:val="ro-RO"/>
              </w:rPr>
              <w:t xml:space="preserve"> veniturilor colectate la bugetul de stat, </w:t>
            </w:r>
            <w:proofErr w:type="spellStart"/>
            <w:r>
              <w:rPr>
                <w:color w:val="000000"/>
                <w:sz w:val="28"/>
                <w:szCs w:val="28"/>
                <w:lang w:val="ro-RO"/>
              </w:rPr>
              <w:t>crează</w:t>
            </w:r>
            <w:proofErr w:type="spellEnd"/>
            <w:r>
              <w:rPr>
                <w:color w:val="000000"/>
                <w:sz w:val="28"/>
                <w:szCs w:val="28"/>
                <w:lang w:val="ro-RO"/>
              </w:rPr>
              <w:t xml:space="preserve"> premisele adoptării </w:t>
            </w:r>
            <w:proofErr w:type="spellStart"/>
            <w:r>
              <w:rPr>
                <w:color w:val="000000"/>
                <w:sz w:val="28"/>
                <w:szCs w:val="28"/>
                <w:lang w:val="ro-RO"/>
              </w:rPr>
              <w:t>şi</w:t>
            </w:r>
            <w:proofErr w:type="spellEnd"/>
            <w:r>
              <w:rPr>
                <w:color w:val="000000"/>
                <w:sz w:val="28"/>
                <w:szCs w:val="28"/>
                <w:lang w:val="ro-RO"/>
              </w:rPr>
              <w:t xml:space="preserve"> punerii în aplicare a măsurilor pentru stimularea mediului de afaceri.</w:t>
            </w:r>
          </w:p>
        </w:tc>
      </w:tr>
      <w:tr w:rsidR="00481062">
        <w:trPr>
          <w:trHeight w:val="429"/>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rFonts w:ascii="Courier New" w:hAnsi="Courier New" w:cs="Courier New"/>
                <w:i/>
                <w:sz w:val="22"/>
              </w:rPr>
            </w:pPr>
            <w:r>
              <w:rPr>
                <w:rFonts w:ascii="Courier New" w:eastAsia="Courier New" w:hAnsi="Courier New" w:cs="Courier New"/>
                <w:b/>
                <w:bCs/>
                <w:i/>
                <w:sz w:val="22"/>
                <w:szCs w:val="24"/>
              </w:rPr>
              <w:t xml:space="preserve"> </w:t>
            </w:r>
            <w:r>
              <w:rPr>
                <w:b/>
                <w:bCs/>
                <w:sz w:val="24"/>
                <w:szCs w:val="24"/>
              </w:rPr>
              <w:t>2^1. Impactul asupra sarcinilor  administrative</w:t>
            </w:r>
            <w:r>
              <w:rPr>
                <w:b/>
                <w:bCs/>
                <w:i/>
                <w:sz w:val="24"/>
                <w:szCs w:val="24"/>
              </w:rPr>
              <w:t xml:space="preserve">   </w:t>
            </w:r>
            <w:r>
              <w:rPr>
                <w:rFonts w:ascii="Courier New" w:hAnsi="Courier New" w:cs="Courier New"/>
                <w:i/>
                <w:sz w:val="22"/>
              </w:rPr>
              <w:t xml:space="preserve">           </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pStyle w:val="TableText"/>
              <w:widowControl/>
              <w:ind w:left="26" w:firstLine="50"/>
              <w:jc w:val="both"/>
              <w:rPr>
                <w:color w:val="000000"/>
                <w:sz w:val="28"/>
                <w:szCs w:val="28"/>
                <w:lang w:val="ro-RO"/>
              </w:rPr>
            </w:pPr>
            <w:r>
              <w:rPr>
                <w:color w:val="000000"/>
                <w:sz w:val="28"/>
                <w:szCs w:val="28"/>
                <w:lang w:val="ro-RO"/>
              </w:rPr>
              <w:t>Nu este cazul.</w:t>
            </w:r>
          </w:p>
        </w:tc>
      </w:tr>
      <w:tr w:rsidR="00481062">
        <w:trPr>
          <w:trHeight w:val="429"/>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rFonts w:ascii="Courier New" w:hAnsi="Courier New" w:cs="Courier New"/>
                <w:i/>
                <w:sz w:val="22"/>
              </w:rPr>
            </w:pPr>
            <w:r>
              <w:rPr>
                <w:b/>
                <w:bCs/>
                <w:sz w:val="24"/>
                <w:szCs w:val="24"/>
              </w:rPr>
              <w:t xml:space="preserve">2^2. Impactul asupra întreprinderilor mici </w:t>
            </w:r>
            <w:proofErr w:type="spellStart"/>
            <w:r>
              <w:rPr>
                <w:b/>
                <w:bCs/>
                <w:sz w:val="24"/>
                <w:szCs w:val="24"/>
              </w:rPr>
              <w:t>şi</w:t>
            </w:r>
            <w:proofErr w:type="spellEnd"/>
            <w:r>
              <w:rPr>
                <w:b/>
                <w:bCs/>
                <w:sz w:val="24"/>
                <w:szCs w:val="24"/>
              </w:rPr>
              <w:t xml:space="preserve"> mijlocii </w:t>
            </w:r>
            <w:r>
              <w:rPr>
                <w:rFonts w:ascii="Courier New" w:hAnsi="Courier New" w:cs="Courier New"/>
                <w:i/>
                <w:sz w:val="22"/>
              </w:rPr>
              <w:t xml:space="preserve">    </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pStyle w:val="TableText"/>
              <w:widowControl/>
              <w:ind w:left="26" w:firstLine="50"/>
              <w:jc w:val="both"/>
              <w:rPr>
                <w:color w:val="000000"/>
                <w:sz w:val="28"/>
                <w:szCs w:val="28"/>
                <w:lang w:val="ro-RO"/>
              </w:rPr>
            </w:pPr>
            <w:r>
              <w:rPr>
                <w:color w:val="000000"/>
                <w:sz w:val="28"/>
                <w:szCs w:val="28"/>
                <w:lang w:val="ro-RO"/>
              </w:rPr>
              <w:t>Nu este cazul.</w:t>
            </w:r>
          </w:p>
        </w:tc>
      </w:tr>
      <w:tr w:rsidR="00481062">
        <w:trPr>
          <w:trHeight w:val="429"/>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bCs/>
                <w:sz w:val="24"/>
                <w:szCs w:val="24"/>
              </w:rPr>
            </w:pPr>
            <w:r>
              <w:rPr>
                <w:b/>
                <w:bCs/>
                <w:sz w:val="24"/>
                <w:szCs w:val="24"/>
              </w:rPr>
              <w:t>3. Impactul social</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pStyle w:val="DefaultText"/>
              <w:ind w:left="76"/>
              <w:jc w:val="both"/>
              <w:rPr>
                <w:color w:val="000000"/>
                <w:sz w:val="28"/>
                <w:szCs w:val="28"/>
                <w:lang w:val="ro-RO"/>
              </w:rPr>
            </w:pPr>
            <w:r>
              <w:rPr>
                <w:color w:val="000000"/>
                <w:sz w:val="28"/>
                <w:szCs w:val="28"/>
                <w:lang w:val="ro-RO"/>
              </w:rPr>
              <w:t xml:space="preserve">Proiectul de act normativ va determina </w:t>
            </w:r>
            <w:proofErr w:type="spellStart"/>
            <w:r>
              <w:rPr>
                <w:color w:val="000000"/>
                <w:sz w:val="28"/>
                <w:szCs w:val="28"/>
                <w:lang w:val="ro-RO"/>
              </w:rPr>
              <w:t>creşterea</w:t>
            </w:r>
            <w:proofErr w:type="spellEnd"/>
            <w:r>
              <w:rPr>
                <w:color w:val="000000"/>
                <w:sz w:val="28"/>
                <w:szCs w:val="28"/>
                <w:lang w:val="ro-RO"/>
              </w:rPr>
              <w:t xml:space="preserve"> gradului de încredere a </w:t>
            </w:r>
            <w:proofErr w:type="spellStart"/>
            <w:r>
              <w:rPr>
                <w:color w:val="000000"/>
                <w:sz w:val="28"/>
                <w:szCs w:val="28"/>
                <w:lang w:val="ro-RO"/>
              </w:rPr>
              <w:t>populaţiei</w:t>
            </w:r>
            <w:proofErr w:type="spellEnd"/>
            <w:r>
              <w:rPr>
                <w:color w:val="000000"/>
                <w:sz w:val="28"/>
                <w:szCs w:val="28"/>
                <w:lang w:val="ro-RO"/>
              </w:rPr>
              <w:t xml:space="preserve"> în corecta utilizare a aparatelor de marcat electronice fiscale de către operatorii economici </w:t>
            </w:r>
            <w:proofErr w:type="spellStart"/>
            <w:r>
              <w:rPr>
                <w:color w:val="000000"/>
                <w:sz w:val="28"/>
                <w:szCs w:val="28"/>
                <w:lang w:val="ro-RO"/>
              </w:rPr>
              <w:t>şi</w:t>
            </w:r>
            <w:proofErr w:type="spellEnd"/>
            <w:r>
              <w:rPr>
                <w:color w:val="000000"/>
                <w:sz w:val="28"/>
                <w:szCs w:val="28"/>
                <w:lang w:val="ro-RO"/>
              </w:rPr>
              <w:t xml:space="preserve"> în colectarea corectă de către organele fiscale a impozitelor </w:t>
            </w:r>
            <w:proofErr w:type="spellStart"/>
            <w:r>
              <w:rPr>
                <w:color w:val="000000"/>
                <w:sz w:val="28"/>
                <w:szCs w:val="28"/>
                <w:lang w:val="ro-RO"/>
              </w:rPr>
              <w:t>şi</w:t>
            </w:r>
            <w:proofErr w:type="spellEnd"/>
            <w:r>
              <w:rPr>
                <w:color w:val="000000"/>
                <w:sz w:val="28"/>
                <w:szCs w:val="28"/>
                <w:lang w:val="ro-RO"/>
              </w:rPr>
              <w:t xml:space="preserve"> taxelor datorate bugetului de stat .</w:t>
            </w:r>
          </w:p>
        </w:tc>
      </w:tr>
      <w:tr w:rsidR="00481062">
        <w:trPr>
          <w:trHeight w:val="238"/>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bCs/>
                <w:sz w:val="24"/>
                <w:szCs w:val="24"/>
              </w:rPr>
            </w:pPr>
            <w:r>
              <w:rPr>
                <w:b/>
                <w:bCs/>
                <w:sz w:val="24"/>
                <w:szCs w:val="24"/>
              </w:rPr>
              <w:t>4.Impactul asupra mediului</w:t>
            </w:r>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pStyle w:val="TableText"/>
              <w:widowControl/>
              <w:ind w:firstLine="76"/>
              <w:jc w:val="both"/>
              <w:rPr>
                <w:color w:val="000000"/>
                <w:sz w:val="28"/>
                <w:szCs w:val="28"/>
                <w:lang w:val="ro-RO"/>
              </w:rPr>
            </w:pPr>
            <w:r>
              <w:rPr>
                <w:color w:val="000000"/>
                <w:sz w:val="28"/>
                <w:szCs w:val="28"/>
                <w:lang w:val="ro-RO"/>
              </w:rPr>
              <w:t>Nu este cazul.</w:t>
            </w:r>
          </w:p>
        </w:tc>
      </w:tr>
      <w:tr w:rsidR="00481062">
        <w:trPr>
          <w:trHeight w:val="237"/>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bCs/>
                <w:sz w:val="24"/>
                <w:szCs w:val="24"/>
              </w:rPr>
            </w:pPr>
            <w:r>
              <w:rPr>
                <w:b/>
                <w:bCs/>
                <w:sz w:val="24"/>
                <w:szCs w:val="24"/>
              </w:rPr>
              <w:t xml:space="preserve">5. Alte </w:t>
            </w:r>
            <w:proofErr w:type="spellStart"/>
            <w:r>
              <w:rPr>
                <w:b/>
                <w:bCs/>
                <w:sz w:val="24"/>
                <w:szCs w:val="24"/>
              </w:rPr>
              <w:t>informaţii</w:t>
            </w:r>
            <w:proofErr w:type="spellEnd"/>
          </w:p>
        </w:tc>
        <w:tc>
          <w:tcPr>
            <w:tcW w:w="7681"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76"/>
              <w:rPr>
                <w:color w:val="000000"/>
              </w:rPr>
            </w:pPr>
            <w:r>
              <w:rPr>
                <w:color w:val="000000"/>
              </w:rPr>
              <w:t>Nu au fost identificate.</w:t>
            </w:r>
          </w:p>
        </w:tc>
      </w:tr>
      <w:tr w:rsidR="00481062">
        <w:trPr>
          <w:trHeight w:val="926"/>
        </w:trPr>
        <w:tc>
          <w:tcPr>
            <w:tcW w:w="10050"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b/>
                <w:bCs/>
                <w:sz w:val="24"/>
                <w:szCs w:val="24"/>
              </w:rPr>
            </w:pPr>
            <w:proofErr w:type="spellStart"/>
            <w:r>
              <w:rPr>
                <w:b/>
                <w:bCs/>
                <w:sz w:val="24"/>
                <w:szCs w:val="24"/>
              </w:rPr>
              <w:t>Secţiunea</w:t>
            </w:r>
            <w:proofErr w:type="spellEnd"/>
            <w:r>
              <w:rPr>
                <w:b/>
                <w:bCs/>
                <w:sz w:val="24"/>
                <w:szCs w:val="24"/>
              </w:rPr>
              <w:t xml:space="preserve"> a 4-a</w:t>
            </w:r>
          </w:p>
          <w:p w:rsidR="00481062" w:rsidRDefault="006062F4">
            <w:pPr>
              <w:jc w:val="center"/>
              <w:rPr>
                <w:b/>
                <w:bCs/>
                <w:sz w:val="24"/>
                <w:szCs w:val="24"/>
              </w:rPr>
            </w:pPr>
            <w:r>
              <w:rPr>
                <w:b/>
                <w:bCs/>
                <w:sz w:val="24"/>
                <w:szCs w:val="24"/>
              </w:rPr>
              <w:t xml:space="preserve">Impactul financiar asupra bugetului general consolidat, atât pe termen scurt, pentru anul curent, cât </w:t>
            </w:r>
            <w:proofErr w:type="spellStart"/>
            <w:r>
              <w:rPr>
                <w:b/>
                <w:bCs/>
                <w:sz w:val="24"/>
                <w:szCs w:val="24"/>
              </w:rPr>
              <w:t>şi</w:t>
            </w:r>
            <w:proofErr w:type="spellEnd"/>
            <w:r>
              <w:rPr>
                <w:b/>
                <w:bCs/>
                <w:sz w:val="24"/>
                <w:szCs w:val="24"/>
              </w:rPr>
              <w:t xml:space="preserve"> pe termen lung (pe 5 ani)</w:t>
            </w:r>
          </w:p>
        </w:tc>
      </w:tr>
      <w:tr w:rsidR="00481062">
        <w:trPr>
          <w:trHeight w:val="80"/>
        </w:trPr>
        <w:tc>
          <w:tcPr>
            <w:tcW w:w="10050"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right"/>
              <w:rPr>
                <w:sz w:val="24"/>
                <w:szCs w:val="24"/>
              </w:rPr>
            </w:pPr>
            <w:r>
              <w:rPr>
                <w:sz w:val="24"/>
                <w:szCs w:val="24"/>
              </w:rPr>
              <w:t>- mil. lei -</w:t>
            </w:r>
          </w:p>
        </w:tc>
      </w:tr>
      <w:tr w:rsidR="00481062">
        <w:trPr>
          <w:trHeight w:val="276"/>
        </w:trPr>
        <w:tc>
          <w:tcPr>
            <w:tcW w:w="2369" w:type="dxa"/>
            <w:vMerge w:val="restart"/>
            <w:tcBorders>
              <w:top w:val="single" w:sz="4" w:space="0" w:color="000001"/>
              <w:left w:val="single" w:sz="4" w:space="0" w:color="000001"/>
              <w:right w:val="single" w:sz="4" w:space="0" w:color="000001"/>
            </w:tcBorders>
            <w:shd w:val="clear" w:color="auto" w:fill="FFFFFF"/>
            <w:vAlign w:val="center"/>
          </w:tcPr>
          <w:p w:rsidR="00481062" w:rsidRDefault="006062F4">
            <w:pPr>
              <w:jc w:val="center"/>
              <w:rPr>
                <w:b/>
                <w:bCs/>
                <w:sz w:val="24"/>
                <w:szCs w:val="24"/>
              </w:rPr>
            </w:pPr>
            <w:r>
              <w:rPr>
                <w:b/>
                <w:bCs/>
                <w:sz w:val="24"/>
                <w:szCs w:val="24"/>
              </w:rPr>
              <w:t>Indicatori</w:t>
            </w:r>
          </w:p>
        </w:tc>
        <w:tc>
          <w:tcPr>
            <w:tcW w:w="2039" w:type="dxa"/>
            <w:vMerge w:val="restart"/>
            <w:tcBorders>
              <w:top w:val="single" w:sz="4" w:space="0" w:color="000001"/>
              <w:left w:val="single" w:sz="4" w:space="0" w:color="000001"/>
              <w:right w:val="single" w:sz="4" w:space="0" w:color="000001"/>
            </w:tcBorders>
            <w:shd w:val="clear" w:color="auto" w:fill="FFFFFF"/>
            <w:vAlign w:val="center"/>
          </w:tcPr>
          <w:p w:rsidR="00481062" w:rsidRDefault="006062F4">
            <w:pPr>
              <w:jc w:val="center"/>
              <w:rPr>
                <w:b/>
                <w:bCs/>
                <w:sz w:val="24"/>
                <w:szCs w:val="24"/>
              </w:rPr>
            </w:pPr>
            <w:r>
              <w:rPr>
                <w:b/>
                <w:bCs/>
                <w:sz w:val="24"/>
                <w:szCs w:val="24"/>
              </w:rPr>
              <w:t xml:space="preserve">Anul curent </w:t>
            </w:r>
          </w:p>
        </w:tc>
        <w:tc>
          <w:tcPr>
            <w:tcW w:w="3944"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b/>
                <w:bCs/>
                <w:sz w:val="24"/>
                <w:szCs w:val="24"/>
              </w:rPr>
            </w:pPr>
            <w:r>
              <w:rPr>
                <w:b/>
                <w:bCs/>
                <w:sz w:val="24"/>
                <w:szCs w:val="24"/>
              </w:rPr>
              <w:t>Următorii 4 ani</w:t>
            </w:r>
          </w:p>
        </w:tc>
        <w:tc>
          <w:tcPr>
            <w:tcW w:w="1698" w:type="dxa"/>
            <w:tcBorders>
              <w:top w:val="single" w:sz="4" w:space="0" w:color="000001"/>
              <w:left w:val="single" w:sz="4" w:space="0" w:color="000001"/>
              <w:right w:val="single" w:sz="4" w:space="0" w:color="000001"/>
            </w:tcBorders>
            <w:shd w:val="clear" w:color="auto" w:fill="FFFFFF"/>
            <w:vAlign w:val="center"/>
          </w:tcPr>
          <w:p w:rsidR="00481062" w:rsidRDefault="006062F4">
            <w:pPr>
              <w:jc w:val="center"/>
              <w:rPr>
                <w:b/>
                <w:bCs/>
                <w:sz w:val="24"/>
                <w:szCs w:val="24"/>
              </w:rPr>
            </w:pPr>
            <w:r>
              <w:rPr>
                <w:b/>
                <w:bCs/>
                <w:sz w:val="24"/>
                <w:szCs w:val="24"/>
              </w:rPr>
              <w:t>Media pe 5 ani</w:t>
            </w:r>
          </w:p>
        </w:tc>
      </w:tr>
      <w:tr w:rsidR="00481062">
        <w:trPr>
          <w:trHeight w:val="275"/>
        </w:trPr>
        <w:tc>
          <w:tcPr>
            <w:tcW w:w="2369" w:type="dxa"/>
            <w:vMerge/>
            <w:tcBorders>
              <w:top w:val="single" w:sz="4" w:space="0" w:color="000001"/>
              <w:left w:val="single" w:sz="4" w:space="0" w:color="000001"/>
              <w:right w:val="single" w:sz="4" w:space="0" w:color="000001"/>
            </w:tcBorders>
            <w:shd w:val="clear" w:color="auto" w:fill="FFFFFF"/>
            <w:vAlign w:val="center"/>
          </w:tcPr>
          <w:p w:rsidR="00481062" w:rsidRDefault="00481062"/>
        </w:tc>
        <w:tc>
          <w:tcPr>
            <w:tcW w:w="2039" w:type="dxa"/>
            <w:vMerge/>
            <w:tcBorders>
              <w:top w:val="single" w:sz="4" w:space="0" w:color="000001"/>
              <w:left w:val="single" w:sz="4" w:space="0" w:color="000001"/>
              <w:right w:val="single" w:sz="4" w:space="0" w:color="000001"/>
            </w:tcBorders>
            <w:shd w:val="clear" w:color="auto" w:fill="FFFFFF"/>
            <w:vAlign w:val="center"/>
          </w:tcPr>
          <w:p w:rsidR="00481062" w:rsidRDefault="00481062"/>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b/>
                <w:bCs/>
                <w:sz w:val="24"/>
                <w:szCs w:val="24"/>
              </w:rPr>
            </w:pPr>
            <w:r>
              <w:rPr>
                <w:b/>
                <w:bCs/>
                <w:sz w:val="24"/>
                <w:szCs w:val="24"/>
              </w:rPr>
              <w:t>2020</w:t>
            </w: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b/>
                <w:bCs/>
                <w:sz w:val="24"/>
                <w:szCs w:val="24"/>
              </w:rPr>
            </w:pPr>
            <w:r>
              <w:rPr>
                <w:b/>
                <w:bCs/>
                <w:sz w:val="24"/>
                <w:szCs w:val="24"/>
              </w:rPr>
              <w:t>2021</w:t>
            </w: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b/>
                <w:bCs/>
                <w:sz w:val="24"/>
                <w:szCs w:val="24"/>
              </w:rPr>
            </w:pPr>
            <w:r>
              <w:rPr>
                <w:b/>
                <w:bCs/>
                <w:sz w:val="24"/>
                <w:szCs w:val="24"/>
              </w:rPr>
              <w:t>2022</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b/>
                <w:bCs/>
                <w:sz w:val="24"/>
                <w:szCs w:val="24"/>
              </w:rPr>
            </w:pPr>
            <w:r>
              <w:rPr>
                <w:b/>
                <w:bCs/>
                <w:sz w:val="24"/>
                <w:szCs w:val="24"/>
              </w:rPr>
              <w:t>2023</w:t>
            </w: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b/>
                <w:bCs/>
                <w:sz w:val="24"/>
                <w:szCs w:val="24"/>
              </w:rPr>
            </w:pPr>
          </w:p>
        </w:tc>
      </w:tr>
      <w:tr w:rsidR="00481062">
        <w:trPr>
          <w:trHeight w:val="24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sz w:val="24"/>
                <w:szCs w:val="24"/>
              </w:rPr>
            </w:pPr>
            <w:r>
              <w:rPr>
                <w:sz w:val="24"/>
                <w:szCs w:val="24"/>
              </w:rPr>
              <w:t>1</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sz w:val="24"/>
                <w:szCs w:val="24"/>
              </w:rPr>
            </w:pPr>
            <w:r>
              <w:rPr>
                <w:sz w:val="24"/>
                <w:szCs w:val="24"/>
              </w:rPr>
              <w:t>2</w:t>
            </w: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sz w:val="24"/>
                <w:szCs w:val="24"/>
              </w:rPr>
            </w:pPr>
            <w:r>
              <w:rPr>
                <w:sz w:val="24"/>
                <w:szCs w:val="24"/>
              </w:rPr>
              <w:t>3</w:t>
            </w: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sz w:val="24"/>
                <w:szCs w:val="24"/>
              </w:rPr>
            </w:pPr>
            <w:r>
              <w:rPr>
                <w:sz w:val="24"/>
                <w:szCs w:val="24"/>
              </w:rPr>
              <w:t>4</w:t>
            </w: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sz w:val="24"/>
                <w:szCs w:val="24"/>
              </w:rPr>
            </w:pPr>
            <w:r>
              <w:rPr>
                <w:sz w:val="24"/>
                <w:szCs w:val="24"/>
              </w:rPr>
              <w:t>5</w:t>
            </w: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sz w:val="24"/>
                <w:szCs w:val="24"/>
              </w:rPr>
            </w:pPr>
            <w:r>
              <w:rPr>
                <w:sz w:val="24"/>
                <w:szCs w:val="24"/>
              </w:rPr>
              <w:t>6</w:t>
            </w: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sz w:val="24"/>
                <w:szCs w:val="24"/>
              </w:rPr>
            </w:pPr>
            <w:r>
              <w:rPr>
                <w:sz w:val="24"/>
                <w:szCs w:val="24"/>
              </w:rPr>
              <w:t>7</w:t>
            </w:r>
          </w:p>
        </w:tc>
      </w:tr>
      <w:tr w:rsidR="00481062">
        <w:trPr>
          <w:trHeight w:val="732"/>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lastRenderedPageBreak/>
              <w:t>1) Modificări ale veniturilor bugetare, plus/minus, din care: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b/>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b/>
                <w:sz w:val="20"/>
                <w:szCs w:val="20"/>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b/>
                <w:sz w:val="20"/>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b/>
                <w:sz w:val="20"/>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6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a) buget de stat, din acestea:</w:t>
            </w:r>
          </w:p>
        </w:tc>
        <w:tc>
          <w:tcPr>
            <w:tcW w:w="2039" w:type="dxa"/>
            <w:tcBorders>
              <w:top w:val="single" w:sz="4" w:space="0" w:color="000001"/>
              <w:left w:val="single" w:sz="4" w:space="0" w:color="000001"/>
              <w:bottom w:val="single" w:sz="4" w:space="0" w:color="000001"/>
              <w:right w:val="single" w:sz="4" w:space="0" w:color="000001"/>
            </w:tcBorders>
            <w:shd w:val="clear" w:color="auto" w:fill="FFFFFF"/>
          </w:tcPr>
          <w:p w:rsidR="00481062" w:rsidRDefault="00481062">
            <w:pPr>
              <w:pStyle w:val="DefaultText"/>
              <w:jc w:val="center"/>
              <w:rPr>
                <w:b/>
                <w:lang w:val="ro-RO"/>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tcPr>
          <w:p w:rsidR="00481062" w:rsidRDefault="00481062">
            <w:pPr>
              <w:pStyle w:val="DefaultText"/>
              <w:jc w:val="center"/>
              <w:rPr>
                <w:b/>
                <w:bCs/>
                <w:lang w:val="ro-RO"/>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tcPr>
          <w:p w:rsidR="00481062" w:rsidRDefault="00481062">
            <w:pPr>
              <w:pStyle w:val="DefaultText"/>
              <w:jc w:val="center"/>
              <w:rPr>
                <w:b/>
                <w:lang w:val="ro-RO"/>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tcPr>
          <w:p w:rsidR="00481062" w:rsidRDefault="00481062">
            <w:pPr>
              <w:pStyle w:val="DefaultText"/>
              <w:jc w:val="center"/>
              <w:rPr>
                <w:b/>
                <w:lang w:val="ro-RO"/>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rsidR="00481062" w:rsidRDefault="00481062">
            <w:pPr>
              <w:pStyle w:val="DefaultText"/>
              <w:jc w:val="center"/>
              <w:rPr>
                <w:b/>
                <w:lang w:val="ro-RO"/>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Pr>
          <w:p w:rsidR="00481062" w:rsidRDefault="00481062">
            <w:pPr>
              <w:pStyle w:val="DefaultText"/>
              <w:jc w:val="center"/>
            </w:pPr>
          </w:p>
        </w:tc>
      </w:tr>
      <w:tr w:rsidR="00481062">
        <w:trPr>
          <w:trHeight w:val="3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(i) impozit pe profit</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(ii) impozit pe venit</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b) bugete locale: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(i) impozit pe profit</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 xml:space="preserve"> c) bugetul asigurărilor sociale de stat: </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 xml:space="preserve">(i) </w:t>
            </w:r>
            <w:proofErr w:type="spellStart"/>
            <w:r>
              <w:rPr>
                <w:sz w:val="24"/>
                <w:szCs w:val="24"/>
              </w:rPr>
              <w:t>contribuţii</w:t>
            </w:r>
            <w:proofErr w:type="spellEnd"/>
            <w:r>
              <w:rPr>
                <w:sz w:val="24"/>
                <w:szCs w:val="24"/>
              </w:rPr>
              <w:t xml:space="preserve"> de asigurări </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803"/>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2) Modificări ale cheltuielilor bugetare, plus/minus, din care: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442"/>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a) buget de stat, din acestea:</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5642"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pPr>
          </w:p>
        </w:tc>
      </w:tr>
      <w:tr w:rsidR="00481062">
        <w:trPr>
          <w:trHeight w:val="358"/>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(i) cheltuieli de personal</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11"/>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 xml:space="preserve">(ii) bunuri </w:t>
            </w:r>
            <w:proofErr w:type="spellStart"/>
            <w:r>
              <w:rPr>
                <w:sz w:val="24"/>
                <w:szCs w:val="24"/>
              </w:rPr>
              <w:t>şi</w:t>
            </w:r>
            <w:proofErr w:type="spellEnd"/>
            <w:r>
              <w:rPr>
                <w:sz w:val="24"/>
                <w:szCs w:val="24"/>
              </w:rPr>
              <w:t xml:space="preserve"> servicii</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299"/>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b) bugete locale: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22"/>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(i) cheltuieli de personal</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64"/>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 xml:space="preserve">(ii) bunuri </w:t>
            </w:r>
            <w:proofErr w:type="spellStart"/>
            <w:r>
              <w:rPr>
                <w:sz w:val="24"/>
                <w:szCs w:val="24"/>
              </w:rPr>
              <w:t>şi</w:t>
            </w:r>
            <w:proofErr w:type="spellEnd"/>
            <w:r>
              <w:rPr>
                <w:sz w:val="24"/>
                <w:szCs w:val="24"/>
              </w:rPr>
              <w:t xml:space="preserve"> servicii</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498"/>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c) bugetul asigurărilor sociale de stat:</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26"/>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(i) cheltuieli de personal</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51"/>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sz w:val="24"/>
                <w:szCs w:val="24"/>
              </w:rPr>
            </w:pPr>
            <w:r>
              <w:rPr>
                <w:sz w:val="24"/>
                <w:szCs w:val="24"/>
              </w:rPr>
              <w:t xml:space="preserve">(ii) bunuri </w:t>
            </w:r>
            <w:proofErr w:type="spellStart"/>
            <w:r>
              <w:rPr>
                <w:sz w:val="24"/>
                <w:szCs w:val="24"/>
              </w:rPr>
              <w:t>şi</w:t>
            </w:r>
            <w:proofErr w:type="spellEnd"/>
            <w:r>
              <w:rPr>
                <w:sz w:val="24"/>
                <w:szCs w:val="24"/>
              </w:rPr>
              <w:t xml:space="preserve"> servicii</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649"/>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3) Impact financiar, plus/minus, din care: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sz w:val="24"/>
                <w:szCs w:val="24"/>
              </w:rPr>
            </w:pPr>
            <w:r>
              <w:rPr>
                <w:sz w:val="24"/>
                <w:szCs w:val="24"/>
              </w:rPr>
              <w:t>a) buget de stat</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00"/>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sz w:val="24"/>
                <w:szCs w:val="24"/>
              </w:rPr>
            </w:pPr>
            <w:r>
              <w:rPr>
                <w:sz w:val="24"/>
                <w:szCs w:val="24"/>
              </w:rPr>
              <w:t>b) bugete locale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945"/>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4) Propuneri pentru acoperirea </w:t>
            </w:r>
            <w:proofErr w:type="spellStart"/>
            <w:r>
              <w:rPr>
                <w:b/>
                <w:bCs/>
                <w:sz w:val="24"/>
                <w:szCs w:val="24"/>
              </w:rPr>
              <w:t>creşterii</w:t>
            </w:r>
            <w:proofErr w:type="spellEnd"/>
            <w:r>
              <w:rPr>
                <w:b/>
                <w:bCs/>
                <w:sz w:val="24"/>
                <w:szCs w:val="24"/>
              </w:rPr>
              <w:t xml:space="preserve"> cheltuielilor bugetare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866"/>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5) Propuneri pentru a compensa reducerea veniturilor bugetare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1432"/>
        </w:trPr>
        <w:tc>
          <w:tcPr>
            <w:tcW w:w="23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6) Calcule detaliate privind fundamentarea modificărilor veniturilor </w:t>
            </w:r>
            <w:proofErr w:type="spellStart"/>
            <w:r>
              <w:rPr>
                <w:b/>
                <w:bCs/>
                <w:sz w:val="24"/>
                <w:szCs w:val="24"/>
              </w:rPr>
              <w:t>şi</w:t>
            </w:r>
            <w:proofErr w:type="spellEnd"/>
            <w:r>
              <w:rPr>
                <w:b/>
                <w:bCs/>
                <w:sz w:val="24"/>
                <w:szCs w:val="24"/>
              </w:rPr>
              <w:t>/sau cheltuielilor bugetare</w:t>
            </w:r>
          </w:p>
        </w:tc>
        <w:tc>
          <w:tcPr>
            <w:tcW w:w="20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6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sz w:val="24"/>
                <w:szCs w:val="24"/>
              </w:rPr>
            </w:pPr>
          </w:p>
        </w:tc>
      </w:tr>
      <w:tr w:rsidR="00481062">
        <w:trPr>
          <w:trHeight w:val="345"/>
        </w:trPr>
        <w:tc>
          <w:tcPr>
            <w:tcW w:w="10050"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sz w:val="24"/>
                <w:szCs w:val="24"/>
              </w:rPr>
            </w:pPr>
            <w:r>
              <w:rPr>
                <w:b/>
                <w:sz w:val="24"/>
                <w:szCs w:val="24"/>
              </w:rPr>
              <w:t xml:space="preserve">7) Alte </w:t>
            </w:r>
            <w:proofErr w:type="spellStart"/>
            <w:r>
              <w:rPr>
                <w:b/>
                <w:sz w:val="24"/>
                <w:szCs w:val="24"/>
              </w:rPr>
              <w:t>informaţii</w:t>
            </w:r>
            <w:proofErr w:type="spellEnd"/>
            <w:r>
              <w:rPr>
                <w:sz w:val="24"/>
                <w:szCs w:val="24"/>
              </w:rPr>
              <w:t xml:space="preserve">. </w:t>
            </w:r>
          </w:p>
        </w:tc>
      </w:tr>
      <w:tr w:rsidR="00481062">
        <w:trPr>
          <w:trHeight w:val="771"/>
        </w:trPr>
        <w:tc>
          <w:tcPr>
            <w:tcW w:w="10050"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b/>
                <w:bCs/>
                <w:sz w:val="24"/>
                <w:szCs w:val="24"/>
              </w:rPr>
            </w:pPr>
            <w:proofErr w:type="spellStart"/>
            <w:r>
              <w:rPr>
                <w:b/>
                <w:bCs/>
                <w:sz w:val="24"/>
                <w:szCs w:val="24"/>
              </w:rPr>
              <w:lastRenderedPageBreak/>
              <w:t>Secţiunea</w:t>
            </w:r>
            <w:proofErr w:type="spellEnd"/>
            <w:r>
              <w:rPr>
                <w:b/>
                <w:bCs/>
                <w:sz w:val="24"/>
                <w:szCs w:val="24"/>
              </w:rPr>
              <w:t xml:space="preserve"> a 5-a</w:t>
            </w:r>
          </w:p>
          <w:p w:rsidR="00481062" w:rsidRDefault="006062F4">
            <w:pPr>
              <w:jc w:val="center"/>
              <w:rPr>
                <w:b/>
                <w:bCs/>
                <w:sz w:val="24"/>
                <w:szCs w:val="24"/>
              </w:rPr>
            </w:pPr>
            <w:r>
              <w:rPr>
                <w:b/>
                <w:bCs/>
                <w:sz w:val="24"/>
                <w:szCs w:val="24"/>
              </w:rPr>
              <w:t xml:space="preserve">Efectele proiectului de act normativ asupra </w:t>
            </w:r>
            <w:proofErr w:type="spellStart"/>
            <w:r>
              <w:rPr>
                <w:b/>
                <w:bCs/>
                <w:sz w:val="24"/>
                <w:szCs w:val="24"/>
              </w:rPr>
              <w:t>legislaţiei</w:t>
            </w:r>
            <w:proofErr w:type="spellEnd"/>
            <w:r>
              <w:rPr>
                <w:b/>
                <w:bCs/>
                <w:sz w:val="24"/>
                <w:szCs w:val="24"/>
              </w:rPr>
              <w:t xml:space="preserve"> în vigoare</w:t>
            </w:r>
          </w:p>
        </w:tc>
      </w:tr>
      <w:tr w:rsidR="00481062">
        <w:trPr>
          <w:trHeight w:val="1287"/>
        </w:trPr>
        <w:tc>
          <w:tcPr>
            <w:tcW w:w="4408" w:type="dxa"/>
            <w:gridSpan w:val="2"/>
            <w:tcBorders>
              <w:top w:val="single" w:sz="4" w:space="0" w:color="000001"/>
              <w:left w:val="single" w:sz="4" w:space="0" w:color="000001"/>
              <w:bottom w:val="single" w:sz="4" w:space="0" w:color="000001"/>
              <w:right w:val="single" w:sz="4" w:space="0" w:color="000001"/>
            </w:tcBorders>
            <w:shd w:val="clear" w:color="auto" w:fill="FFFFFF"/>
          </w:tcPr>
          <w:p w:rsidR="00481062" w:rsidRDefault="006062F4">
            <w:pPr>
              <w:jc w:val="both"/>
              <w:rPr>
                <w:b/>
                <w:sz w:val="24"/>
                <w:szCs w:val="24"/>
              </w:rPr>
            </w:pPr>
            <w:r>
              <w:rPr>
                <w:b/>
                <w:iCs/>
                <w:sz w:val="24"/>
                <w:szCs w:val="24"/>
              </w:rPr>
              <w:t>1.</w:t>
            </w:r>
            <w:r>
              <w:rPr>
                <w:b/>
                <w:sz w:val="24"/>
                <w:szCs w:val="24"/>
              </w:rPr>
              <w:t xml:space="preserve"> Măsuri normative necesare pentru aplicarea prevederilor proiectului de act normativ:</w:t>
            </w:r>
          </w:p>
          <w:p w:rsidR="00481062" w:rsidRDefault="006062F4">
            <w:pPr>
              <w:jc w:val="both"/>
              <w:rPr>
                <w:b/>
                <w:sz w:val="24"/>
                <w:szCs w:val="24"/>
              </w:rPr>
            </w:pPr>
            <w:r>
              <w:rPr>
                <w:b/>
                <w:sz w:val="24"/>
                <w:szCs w:val="24"/>
              </w:rPr>
              <w:t>a) acte normative în vigoare ce vor fi modificate sau abrogate, ca urmare a intrării în vigoare a proiectului de act normativ;</w:t>
            </w:r>
          </w:p>
          <w:p w:rsidR="00481062" w:rsidRDefault="00481062">
            <w:pPr>
              <w:jc w:val="both"/>
              <w:rPr>
                <w:b/>
                <w:sz w:val="24"/>
                <w:szCs w:val="24"/>
              </w:rPr>
            </w:pPr>
          </w:p>
          <w:p w:rsidR="00481062" w:rsidRDefault="00481062">
            <w:pPr>
              <w:jc w:val="both"/>
              <w:rPr>
                <w:b/>
                <w:sz w:val="24"/>
                <w:szCs w:val="24"/>
              </w:rPr>
            </w:pPr>
          </w:p>
          <w:p w:rsidR="00481062" w:rsidRDefault="00481062">
            <w:pPr>
              <w:jc w:val="both"/>
              <w:rPr>
                <w:b/>
                <w:sz w:val="24"/>
                <w:szCs w:val="24"/>
              </w:rPr>
            </w:pPr>
          </w:p>
          <w:p w:rsidR="00481062" w:rsidRDefault="00481062">
            <w:pPr>
              <w:jc w:val="both"/>
              <w:rPr>
                <w:b/>
                <w:sz w:val="24"/>
                <w:szCs w:val="24"/>
              </w:rPr>
            </w:pPr>
          </w:p>
          <w:p w:rsidR="00481062" w:rsidRDefault="00481062">
            <w:pPr>
              <w:jc w:val="both"/>
              <w:rPr>
                <w:b/>
                <w:sz w:val="24"/>
                <w:szCs w:val="24"/>
              </w:rPr>
            </w:pPr>
          </w:p>
          <w:p w:rsidR="00481062" w:rsidRDefault="006062F4">
            <w:pPr>
              <w:jc w:val="both"/>
              <w:rPr>
                <w:b/>
                <w:sz w:val="24"/>
                <w:szCs w:val="24"/>
              </w:rPr>
            </w:pPr>
            <w:r>
              <w:rPr>
                <w:b/>
                <w:sz w:val="24"/>
                <w:szCs w:val="24"/>
              </w:rPr>
              <w:t xml:space="preserve">b) acte normative ce urmează a fi elaborate în vederea implementării noilor </w:t>
            </w:r>
            <w:proofErr w:type="spellStart"/>
            <w:r>
              <w:rPr>
                <w:b/>
                <w:sz w:val="24"/>
                <w:szCs w:val="24"/>
              </w:rPr>
              <w:t>dispoziţii</w:t>
            </w:r>
            <w:proofErr w:type="spellEnd"/>
          </w:p>
        </w:tc>
        <w:tc>
          <w:tcPr>
            <w:tcW w:w="5642" w:type="dxa"/>
            <w:gridSpan w:val="6"/>
            <w:tcBorders>
              <w:top w:val="single" w:sz="4" w:space="0" w:color="000001"/>
              <w:left w:val="single" w:sz="4" w:space="0" w:color="000001"/>
              <w:bottom w:val="single" w:sz="4" w:space="0" w:color="000001"/>
              <w:right w:val="single" w:sz="4" w:space="0" w:color="000001"/>
            </w:tcBorders>
            <w:shd w:val="clear" w:color="auto" w:fill="FFFFFF"/>
          </w:tcPr>
          <w:p w:rsidR="00481062" w:rsidRDefault="006062F4">
            <w:pPr>
              <w:jc w:val="both"/>
              <w:rPr>
                <w:rFonts w:eastAsia="Arial"/>
                <w:bCs/>
                <w:color w:val="000000"/>
                <w:lang w:eastAsia="ro-RO"/>
              </w:rPr>
            </w:pPr>
            <w:r>
              <w:rPr>
                <w:rFonts w:eastAsia="Arial"/>
                <w:bCs/>
                <w:color w:val="000000"/>
                <w:lang w:eastAsia="ro-RO"/>
              </w:rPr>
              <w:t xml:space="preserve"> </w:t>
            </w:r>
          </w:p>
          <w:p w:rsidR="00481062" w:rsidRDefault="00481062">
            <w:pPr>
              <w:suppressAutoHyphens w:val="0"/>
              <w:jc w:val="both"/>
              <w:rPr>
                <w:color w:val="auto"/>
                <w:lang w:val="en-US" w:eastAsia="ro-RO"/>
              </w:rPr>
            </w:pPr>
          </w:p>
          <w:p w:rsidR="00481062" w:rsidRDefault="006062F4">
            <w:pPr>
              <w:suppressAutoHyphens w:val="0"/>
              <w:ind w:left="106"/>
              <w:jc w:val="both"/>
              <w:rPr>
                <w:color w:val="auto"/>
                <w:lang w:val="en-US" w:eastAsia="ro-RO"/>
              </w:rPr>
            </w:pPr>
            <w:r>
              <w:rPr>
                <w:color w:val="auto"/>
                <w:lang w:val="en-US" w:eastAsia="ro-RO"/>
              </w:rPr>
              <w:t xml:space="preserve">a) </w:t>
            </w:r>
            <w:proofErr w:type="spellStart"/>
            <w:r>
              <w:rPr>
                <w:color w:val="auto"/>
                <w:lang w:val="en-US" w:eastAsia="ro-RO"/>
              </w:rPr>
              <w:t>Ordinul</w:t>
            </w:r>
            <w:proofErr w:type="spellEnd"/>
            <w:r>
              <w:rPr>
                <w:color w:val="auto"/>
                <w:lang w:val="en-US" w:eastAsia="ro-RO"/>
              </w:rPr>
              <w:t xml:space="preserve"> </w:t>
            </w:r>
            <w:proofErr w:type="spellStart"/>
            <w:r>
              <w:rPr>
                <w:color w:val="auto"/>
                <w:lang w:val="en-US" w:eastAsia="ro-RO"/>
              </w:rPr>
              <w:t>Președintelui</w:t>
            </w:r>
            <w:proofErr w:type="spellEnd"/>
            <w:r>
              <w:rPr>
                <w:color w:val="auto"/>
                <w:lang w:val="en-US" w:eastAsia="ro-RO"/>
              </w:rPr>
              <w:t xml:space="preserve"> A.N.A.F. nr. 4156/2017 </w:t>
            </w:r>
            <w:proofErr w:type="spellStart"/>
            <w:r>
              <w:rPr>
                <w:color w:val="auto"/>
                <w:lang w:val="en-US" w:eastAsia="ro-RO"/>
              </w:rPr>
              <w:t>pentru</w:t>
            </w:r>
            <w:proofErr w:type="spellEnd"/>
            <w:r>
              <w:rPr>
                <w:color w:val="auto"/>
                <w:lang w:val="en-US" w:eastAsia="ro-RO"/>
              </w:rPr>
              <w:t xml:space="preserve"> </w:t>
            </w:r>
            <w:proofErr w:type="spellStart"/>
            <w:r>
              <w:rPr>
                <w:color w:val="auto"/>
                <w:lang w:val="en-US" w:eastAsia="ro-RO"/>
              </w:rPr>
              <w:t>aprobarea</w:t>
            </w:r>
            <w:proofErr w:type="spellEnd"/>
            <w:r>
              <w:rPr>
                <w:color w:val="auto"/>
                <w:lang w:val="en-US" w:eastAsia="ro-RO"/>
              </w:rPr>
              <w:t xml:space="preserve"> </w:t>
            </w:r>
            <w:proofErr w:type="spellStart"/>
            <w:r>
              <w:rPr>
                <w:color w:val="auto"/>
                <w:lang w:val="en-US" w:eastAsia="ro-RO"/>
              </w:rPr>
              <w:t>informaţiilor</w:t>
            </w:r>
            <w:proofErr w:type="spellEnd"/>
            <w:r>
              <w:rPr>
                <w:color w:val="auto"/>
                <w:lang w:val="en-US" w:eastAsia="ro-RO"/>
              </w:rPr>
              <w:t xml:space="preserve"> </w:t>
            </w:r>
            <w:proofErr w:type="spellStart"/>
            <w:r>
              <w:rPr>
                <w:color w:val="auto"/>
                <w:lang w:val="en-US" w:eastAsia="ro-RO"/>
              </w:rPr>
              <w:t>conţinute</w:t>
            </w:r>
            <w:proofErr w:type="spellEnd"/>
            <w:r>
              <w:rPr>
                <w:color w:val="auto"/>
                <w:lang w:val="en-US" w:eastAsia="ro-RO"/>
              </w:rPr>
              <w:t xml:space="preserve"> </w:t>
            </w:r>
            <w:proofErr w:type="spellStart"/>
            <w:r>
              <w:rPr>
                <w:color w:val="auto"/>
                <w:lang w:val="en-US" w:eastAsia="ro-RO"/>
              </w:rPr>
              <w:t>în</w:t>
            </w:r>
            <w:proofErr w:type="spellEnd"/>
            <w:r>
              <w:rPr>
                <w:color w:val="auto"/>
                <w:lang w:val="en-US" w:eastAsia="ro-RO"/>
              </w:rPr>
              <w:t xml:space="preserve"> </w:t>
            </w:r>
            <w:proofErr w:type="spellStart"/>
            <w:r>
              <w:rPr>
                <w:color w:val="auto"/>
                <w:lang w:val="en-US" w:eastAsia="ro-RO"/>
              </w:rPr>
              <w:t>registrul</w:t>
            </w:r>
            <w:proofErr w:type="spellEnd"/>
            <w:r>
              <w:rPr>
                <w:color w:val="auto"/>
                <w:lang w:val="en-US" w:eastAsia="ro-RO"/>
              </w:rPr>
              <w:t xml:space="preserve"> </w:t>
            </w:r>
            <w:proofErr w:type="spellStart"/>
            <w:r>
              <w:rPr>
                <w:color w:val="auto"/>
                <w:lang w:val="en-US" w:eastAsia="ro-RO"/>
              </w:rPr>
              <w:t>naţional</w:t>
            </w:r>
            <w:proofErr w:type="spellEnd"/>
            <w:r>
              <w:rPr>
                <w:color w:val="auto"/>
                <w:lang w:val="en-US" w:eastAsia="ro-RO"/>
              </w:rPr>
              <w:t xml:space="preserve"> de </w:t>
            </w:r>
            <w:proofErr w:type="spellStart"/>
            <w:r>
              <w:rPr>
                <w:color w:val="auto"/>
                <w:lang w:val="en-US" w:eastAsia="ro-RO"/>
              </w:rPr>
              <w:t>evidenţă</w:t>
            </w:r>
            <w:proofErr w:type="spellEnd"/>
            <w:r>
              <w:rPr>
                <w:color w:val="auto"/>
                <w:lang w:val="en-US" w:eastAsia="ro-RO"/>
              </w:rPr>
              <w:t xml:space="preserve"> a </w:t>
            </w:r>
            <w:proofErr w:type="spellStart"/>
            <w:r>
              <w:rPr>
                <w:color w:val="auto"/>
                <w:lang w:val="en-US" w:eastAsia="ro-RO"/>
              </w:rPr>
              <w:t>aparatelor</w:t>
            </w:r>
            <w:proofErr w:type="spellEnd"/>
            <w:r>
              <w:rPr>
                <w:color w:val="auto"/>
                <w:lang w:val="en-US" w:eastAsia="ro-RO"/>
              </w:rPr>
              <w:t xml:space="preserve"> de </w:t>
            </w:r>
            <w:proofErr w:type="spellStart"/>
            <w:r>
              <w:rPr>
                <w:color w:val="auto"/>
                <w:lang w:val="en-US" w:eastAsia="ro-RO"/>
              </w:rPr>
              <w:t>marcat</w:t>
            </w:r>
            <w:proofErr w:type="spellEnd"/>
            <w:r>
              <w:rPr>
                <w:color w:val="auto"/>
                <w:lang w:val="en-US" w:eastAsia="ro-RO"/>
              </w:rPr>
              <w:t xml:space="preserve"> </w:t>
            </w:r>
            <w:proofErr w:type="spellStart"/>
            <w:r>
              <w:rPr>
                <w:color w:val="auto"/>
                <w:lang w:val="en-US" w:eastAsia="ro-RO"/>
              </w:rPr>
              <w:t>electronice</w:t>
            </w:r>
            <w:proofErr w:type="spellEnd"/>
            <w:r>
              <w:rPr>
                <w:color w:val="auto"/>
                <w:lang w:val="en-US" w:eastAsia="ro-RO"/>
              </w:rPr>
              <w:t xml:space="preserve"> </w:t>
            </w:r>
            <w:proofErr w:type="spellStart"/>
            <w:r>
              <w:rPr>
                <w:color w:val="auto"/>
                <w:lang w:val="en-US" w:eastAsia="ro-RO"/>
              </w:rPr>
              <w:t>fiscale</w:t>
            </w:r>
            <w:proofErr w:type="spellEnd"/>
            <w:r>
              <w:rPr>
                <w:color w:val="auto"/>
                <w:lang w:val="en-US" w:eastAsia="ro-RO"/>
              </w:rPr>
              <w:t xml:space="preserve"> </w:t>
            </w:r>
            <w:proofErr w:type="spellStart"/>
            <w:r>
              <w:rPr>
                <w:color w:val="auto"/>
                <w:lang w:val="en-US" w:eastAsia="ro-RO"/>
              </w:rPr>
              <w:t>instalate</w:t>
            </w:r>
            <w:proofErr w:type="spellEnd"/>
            <w:r>
              <w:rPr>
                <w:color w:val="auto"/>
                <w:lang w:val="en-US" w:eastAsia="ro-RO"/>
              </w:rPr>
              <w:t xml:space="preserve"> </w:t>
            </w:r>
            <w:proofErr w:type="spellStart"/>
            <w:r>
              <w:rPr>
                <w:color w:val="auto"/>
                <w:lang w:val="en-US" w:eastAsia="ro-RO"/>
              </w:rPr>
              <w:t>în</w:t>
            </w:r>
            <w:proofErr w:type="spellEnd"/>
            <w:r>
              <w:rPr>
                <w:color w:val="auto"/>
                <w:lang w:val="en-US" w:eastAsia="ro-RO"/>
              </w:rPr>
              <w:t xml:space="preserve"> </w:t>
            </w:r>
            <w:proofErr w:type="spellStart"/>
            <w:r>
              <w:rPr>
                <w:color w:val="auto"/>
                <w:lang w:val="en-US" w:eastAsia="ro-RO"/>
              </w:rPr>
              <w:t>judeţe</w:t>
            </w:r>
            <w:proofErr w:type="spellEnd"/>
            <w:r>
              <w:rPr>
                <w:color w:val="auto"/>
                <w:lang w:val="en-US" w:eastAsia="ro-RO"/>
              </w:rPr>
              <w:t xml:space="preserve"> </w:t>
            </w:r>
            <w:proofErr w:type="spellStart"/>
            <w:r>
              <w:rPr>
                <w:color w:val="auto"/>
                <w:lang w:val="en-US" w:eastAsia="ro-RO"/>
              </w:rPr>
              <w:t>şi</w:t>
            </w:r>
            <w:proofErr w:type="spellEnd"/>
            <w:r>
              <w:rPr>
                <w:color w:val="auto"/>
                <w:lang w:val="en-US" w:eastAsia="ro-RO"/>
              </w:rPr>
              <w:t xml:space="preserve"> </w:t>
            </w:r>
            <w:proofErr w:type="spellStart"/>
            <w:r>
              <w:rPr>
                <w:color w:val="auto"/>
                <w:lang w:val="en-US" w:eastAsia="ro-RO"/>
              </w:rPr>
              <w:t>în</w:t>
            </w:r>
            <w:proofErr w:type="spellEnd"/>
            <w:r>
              <w:rPr>
                <w:color w:val="auto"/>
                <w:lang w:val="en-US" w:eastAsia="ro-RO"/>
              </w:rPr>
              <w:t xml:space="preserve"> </w:t>
            </w:r>
            <w:proofErr w:type="spellStart"/>
            <w:r>
              <w:rPr>
                <w:color w:val="auto"/>
                <w:lang w:val="en-US" w:eastAsia="ro-RO"/>
              </w:rPr>
              <w:t>sectoarele</w:t>
            </w:r>
            <w:proofErr w:type="spellEnd"/>
            <w:r>
              <w:rPr>
                <w:color w:val="auto"/>
                <w:lang w:val="en-US" w:eastAsia="ro-RO"/>
              </w:rPr>
              <w:t xml:space="preserve"> </w:t>
            </w:r>
            <w:proofErr w:type="spellStart"/>
            <w:r>
              <w:rPr>
                <w:color w:val="auto"/>
                <w:lang w:val="en-US" w:eastAsia="ro-RO"/>
              </w:rPr>
              <w:t>municipiului</w:t>
            </w:r>
            <w:proofErr w:type="spellEnd"/>
            <w:r>
              <w:rPr>
                <w:color w:val="auto"/>
                <w:lang w:val="en-US" w:eastAsia="ro-RO"/>
              </w:rPr>
              <w:t xml:space="preserve"> </w:t>
            </w:r>
            <w:proofErr w:type="spellStart"/>
            <w:r>
              <w:rPr>
                <w:color w:val="auto"/>
                <w:lang w:val="en-US" w:eastAsia="ro-RO"/>
              </w:rPr>
              <w:t>Bucureşti</w:t>
            </w:r>
            <w:proofErr w:type="spellEnd"/>
            <w:r>
              <w:rPr>
                <w:color w:val="auto"/>
                <w:lang w:val="en-US" w:eastAsia="ro-RO"/>
              </w:rPr>
              <w:t xml:space="preserve">, </w:t>
            </w:r>
            <w:proofErr w:type="spellStart"/>
            <w:r>
              <w:rPr>
                <w:color w:val="auto"/>
                <w:lang w:val="en-US" w:eastAsia="ro-RO"/>
              </w:rPr>
              <w:t>precum</w:t>
            </w:r>
            <w:proofErr w:type="spellEnd"/>
            <w:r>
              <w:rPr>
                <w:color w:val="auto"/>
                <w:lang w:val="en-US" w:eastAsia="ro-RO"/>
              </w:rPr>
              <w:t xml:space="preserve"> </w:t>
            </w:r>
            <w:proofErr w:type="spellStart"/>
            <w:r>
              <w:rPr>
                <w:color w:val="auto"/>
                <w:lang w:val="en-US" w:eastAsia="ro-RO"/>
              </w:rPr>
              <w:t>şi</w:t>
            </w:r>
            <w:proofErr w:type="spellEnd"/>
            <w:r>
              <w:rPr>
                <w:color w:val="auto"/>
                <w:lang w:val="en-US" w:eastAsia="ro-RO"/>
              </w:rPr>
              <w:t xml:space="preserve"> </w:t>
            </w:r>
            <w:proofErr w:type="spellStart"/>
            <w:r>
              <w:rPr>
                <w:color w:val="auto"/>
                <w:lang w:val="en-US" w:eastAsia="ro-RO"/>
              </w:rPr>
              <w:t>metodologia</w:t>
            </w:r>
            <w:proofErr w:type="spellEnd"/>
            <w:r>
              <w:rPr>
                <w:color w:val="auto"/>
                <w:lang w:val="en-US" w:eastAsia="ro-RO"/>
              </w:rPr>
              <w:t xml:space="preserve"> </w:t>
            </w:r>
            <w:proofErr w:type="spellStart"/>
            <w:r>
              <w:rPr>
                <w:color w:val="auto"/>
                <w:lang w:val="en-US" w:eastAsia="ro-RO"/>
              </w:rPr>
              <w:t>şi</w:t>
            </w:r>
            <w:proofErr w:type="spellEnd"/>
            <w:r>
              <w:rPr>
                <w:color w:val="auto"/>
                <w:lang w:val="en-US" w:eastAsia="ro-RO"/>
              </w:rPr>
              <w:t xml:space="preserve"> </w:t>
            </w:r>
            <w:proofErr w:type="spellStart"/>
            <w:r>
              <w:rPr>
                <w:color w:val="auto"/>
                <w:lang w:val="en-US" w:eastAsia="ro-RO"/>
              </w:rPr>
              <w:t>procedura</w:t>
            </w:r>
            <w:proofErr w:type="spellEnd"/>
            <w:r>
              <w:rPr>
                <w:color w:val="auto"/>
                <w:lang w:val="en-US" w:eastAsia="ro-RO"/>
              </w:rPr>
              <w:t xml:space="preserve"> de </w:t>
            </w:r>
            <w:proofErr w:type="spellStart"/>
            <w:r>
              <w:rPr>
                <w:color w:val="auto"/>
                <w:lang w:val="en-US" w:eastAsia="ro-RO"/>
              </w:rPr>
              <w:t>înregistrare</w:t>
            </w:r>
            <w:proofErr w:type="spellEnd"/>
            <w:r>
              <w:rPr>
                <w:color w:val="auto"/>
                <w:lang w:val="en-US" w:eastAsia="ro-RO"/>
              </w:rPr>
              <w:t xml:space="preserve"> a </w:t>
            </w:r>
            <w:proofErr w:type="spellStart"/>
            <w:r>
              <w:rPr>
                <w:color w:val="auto"/>
                <w:lang w:val="en-US" w:eastAsia="ro-RO"/>
              </w:rPr>
              <w:t>acestora</w:t>
            </w:r>
            <w:proofErr w:type="spellEnd"/>
          </w:p>
          <w:p w:rsidR="00481062" w:rsidRDefault="00481062">
            <w:pPr>
              <w:jc w:val="both"/>
              <w:rPr>
                <w:rFonts w:eastAsia="Arial"/>
                <w:bCs/>
                <w:color w:val="000000"/>
                <w:lang w:eastAsia="ro-RO"/>
              </w:rPr>
            </w:pPr>
          </w:p>
          <w:p w:rsidR="00481062" w:rsidRDefault="006062F4">
            <w:pPr>
              <w:ind w:left="106"/>
              <w:jc w:val="both"/>
              <w:rPr>
                <w:rFonts w:ascii="Arial" w:eastAsia="Arial" w:hAnsi="Arial" w:cs="Arial"/>
                <w:bCs/>
                <w:color w:val="000000"/>
                <w:sz w:val="24"/>
                <w:szCs w:val="24"/>
                <w:lang w:eastAsia="ro-RO"/>
              </w:rPr>
            </w:pPr>
            <w:r>
              <w:rPr>
                <w:rFonts w:eastAsia="Arial"/>
                <w:bCs/>
                <w:color w:val="000000"/>
                <w:lang w:eastAsia="ro-RO"/>
              </w:rPr>
              <w:t xml:space="preserve">b) Emiterea Ordinului prin care se stabilesc documentele care pot fi solicitate de organul fiscal competent în vederea verificării modului de îndeplinire a </w:t>
            </w:r>
            <w:proofErr w:type="spellStart"/>
            <w:r>
              <w:rPr>
                <w:rFonts w:eastAsia="Arial"/>
                <w:bCs/>
                <w:color w:val="000000"/>
                <w:lang w:eastAsia="ro-RO"/>
              </w:rPr>
              <w:t>condiţiilor</w:t>
            </w:r>
            <w:proofErr w:type="spellEnd"/>
            <w:r>
              <w:rPr>
                <w:rFonts w:eastAsia="Arial"/>
                <w:bCs/>
                <w:color w:val="000000"/>
                <w:lang w:eastAsia="ro-RO"/>
              </w:rPr>
              <w:t xml:space="preserve"> pentru atribuirea numărului unic de identificare din registru </w:t>
            </w:r>
          </w:p>
        </w:tc>
      </w:tr>
      <w:tr w:rsidR="00481062">
        <w:trPr>
          <w:trHeight w:val="862"/>
        </w:trPr>
        <w:tc>
          <w:tcPr>
            <w:tcW w:w="440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1^1. Compatibilitatea proiectului de                                    act normativ cu </w:t>
            </w:r>
            <w:proofErr w:type="spellStart"/>
            <w:r>
              <w:rPr>
                <w:b/>
                <w:bCs/>
                <w:sz w:val="24"/>
                <w:szCs w:val="24"/>
              </w:rPr>
              <w:t>legislaţia</w:t>
            </w:r>
            <w:proofErr w:type="spellEnd"/>
            <w:r>
              <w:rPr>
                <w:b/>
                <w:bCs/>
                <w:sz w:val="24"/>
                <w:szCs w:val="24"/>
              </w:rPr>
              <w:t xml:space="preserve"> în             </w:t>
            </w:r>
          </w:p>
          <w:p w:rsidR="00481062" w:rsidRDefault="006062F4">
            <w:pPr>
              <w:rPr>
                <w:b/>
                <w:bCs/>
                <w:sz w:val="24"/>
                <w:szCs w:val="24"/>
              </w:rPr>
            </w:pPr>
            <w:r>
              <w:rPr>
                <w:b/>
                <w:bCs/>
                <w:sz w:val="24"/>
                <w:szCs w:val="24"/>
              </w:rPr>
              <w:t xml:space="preserve">domeniul </w:t>
            </w:r>
            <w:proofErr w:type="spellStart"/>
            <w:r>
              <w:rPr>
                <w:b/>
                <w:bCs/>
                <w:sz w:val="24"/>
                <w:szCs w:val="24"/>
              </w:rPr>
              <w:t>achiziţiilor</w:t>
            </w:r>
            <w:proofErr w:type="spellEnd"/>
            <w:r>
              <w:rPr>
                <w:b/>
                <w:bCs/>
                <w:sz w:val="24"/>
                <w:szCs w:val="24"/>
              </w:rPr>
              <w:t xml:space="preserve"> publice </w:t>
            </w:r>
          </w:p>
        </w:tc>
        <w:tc>
          <w:tcPr>
            <w:tcW w:w="5642"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444"/>
              <w:jc w:val="both"/>
              <w:rPr>
                <w:rFonts w:eastAsia="Arial"/>
                <w:bCs/>
                <w:color w:val="000000"/>
                <w:lang w:eastAsia="ro-RO"/>
              </w:rPr>
            </w:pPr>
            <w:r>
              <w:rPr>
                <w:rFonts w:eastAsia="Arial"/>
                <w:bCs/>
                <w:color w:val="000000"/>
                <w:lang w:eastAsia="ro-RO"/>
              </w:rPr>
              <w:t>Nu este cazul.</w:t>
            </w:r>
          </w:p>
        </w:tc>
      </w:tr>
      <w:tr w:rsidR="00481062">
        <w:trPr>
          <w:trHeight w:val="862"/>
        </w:trPr>
        <w:tc>
          <w:tcPr>
            <w:tcW w:w="440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sz w:val="24"/>
                <w:szCs w:val="24"/>
              </w:rPr>
            </w:pPr>
            <w:r>
              <w:rPr>
                <w:b/>
                <w:bCs/>
                <w:sz w:val="24"/>
                <w:szCs w:val="24"/>
              </w:rPr>
              <w:t xml:space="preserve">2) </w:t>
            </w:r>
            <w:r>
              <w:rPr>
                <w:b/>
                <w:sz w:val="24"/>
                <w:szCs w:val="24"/>
              </w:rPr>
              <w:t xml:space="preserve">Conformitatea proiectului de act normativ cu </w:t>
            </w:r>
            <w:proofErr w:type="spellStart"/>
            <w:r>
              <w:rPr>
                <w:b/>
                <w:sz w:val="24"/>
                <w:szCs w:val="24"/>
              </w:rPr>
              <w:t>legislaţia</w:t>
            </w:r>
            <w:proofErr w:type="spellEnd"/>
            <w:r>
              <w:rPr>
                <w:b/>
                <w:sz w:val="24"/>
                <w:szCs w:val="24"/>
              </w:rPr>
              <w:t xml:space="preserve"> comunitară în cazul proiectelor ce transpun prevederi comunitare</w:t>
            </w:r>
          </w:p>
        </w:tc>
        <w:tc>
          <w:tcPr>
            <w:tcW w:w="5642"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pStyle w:val="TableText"/>
              <w:ind w:firstLine="444"/>
              <w:jc w:val="both"/>
              <w:rPr>
                <w:rFonts w:ascii="Arial" w:eastAsia="Arial" w:hAnsi="Arial" w:cs="Arial"/>
                <w:bCs/>
                <w:color w:val="000000"/>
                <w:lang w:val="ro-RO" w:eastAsia="ro-RO"/>
              </w:rPr>
            </w:pPr>
          </w:p>
          <w:p w:rsidR="00481062" w:rsidRDefault="006062F4">
            <w:pPr>
              <w:ind w:firstLine="444"/>
              <w:jc w:val="both"/>
              <w:rPr>
                <w:rFonts w:ascii="Arial" w:eastAsia="Arial" w:hAnsi="Arial" w:cs="Arial"/>
                <w:bCs/>
                <w:color w:val="000000"/>
                <w:sz w:val="24"/>
                <w:szCs w:val="24"/>
                <w:lang w:eastAsia="ro-RO"/>
              </w:rPr>
            </w:pPr>
            <w:r>
              <w:rPr>
                <w:rFonts w:eastAsia="Arial"/>
                <w:bCs/>
                <w:color w:val="000000"/>
                <w:lang w:eastAsia="ro-RO"/>
              </w:rPr>
              <w:t>Nu este cazul</w:t>
            </w:r>
          </w:p>
        </w:tc>
      </w:tr>
      <w:tr w:rsidR="00481062">
        <w:trPr>
          <w:trHeight w:val="675"/>
        </w:trPr>
        <w:tc>
          <w:tcPr>
            <w:tcW w:w="440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sz w:val="24"/>
                <w:szCs w:val="24"/>
              </w:rPr>
            </w:pPr>
            <w:r>
              <w:rPr>
                <w:b/>
                <w:bCs/>
                <w:sz w:val="24"/>
                <w:szCs w:val="24"/>
              </w:rPr>
              <w:t xml:space="preserve">3) </w:t>
            </w:r>
            <w:r>
              <w:rPr>
                <w:b/>
                <w:sz w:val="24"/>
                <w:szCs w:val="24"/>
              </w:rPr>
              <w:t>Măsuri normative necesare aplicării directe a actelor normative comunitare</w:t>
            </w:r>
          </w:p>
        </w:tc>
        <w:tc>
          <w:tcPr>
            <w:tcW w:w="5642"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106"/>
              <w:jc w:val="both"/>
              <w:rPr>
                <w:rFonts w:ascii="Arial" w:eastAsia="Arial" w:hAnsi="Arial" w:cs="Arial"/>
                <w:bCs/>
                <w:color w:val="000000"/>
                <w:sz w:val="24"/>
                <w:szCs w:val="24"/>
                <w:lang w:eastAsia="ro-RO"/>
              </w:rPr>
            </w:pPr>
            <w:r>
              <w:rPr>
                <w:rFonts w:eastAsia="Arial"/>
                <w:bCs/>
                <w:color w:val="000000"/>
                <w:lang w:eastAsia="ro-RO"/>
              </w:rPr>
              <w:t>Nu este cazul.</w:t>
            </w:r>
          </w:p>
        </w:tc>
      </w:tr>
      <w:tr w:rsidR="00481062">
        <w:trPr>
          <w:trHeight w:val="831"/>
        </w:trPr>
        <w:tc>
          <w:tcPr>
            <w:tcW w:w="440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sz w:val="24"/>
                <w:szCs w:val="24"/>
              </w:rPr>
            </w:pPr>
            <w:r>
              <w:rPr>
                <w:b/>
                <w:bCs/>
                <w:sz w:val="24"/>
                <w:szCs w:val="24"/>
              </w:rPr>
              <w:t xml:space="preserve">4) </w:t>
            </w:r>
            <w:r>
              <w:rPr>
                <w:b/>
                <w:sz w:val="24"/>
                <w:szCs w:val="24"/>
              </w:rPr>
              <w:t xml:space="preserve">Hotărâri ale </w:t>
            </w:r>
            <w:proofErr w:type="spellStart"/>
            <w:r>
              <w:rPr>
                <w:b/>
                <w:sz w:val="24"/>
                <w:szCs w:val="24"/>
              </w:rPr>
              <w:t>Curţii</w:t>
            </w:r>
            <w:proofErr w:type="spellEnd"/>
            <w:r>
              <w:rPr>
                <w:b/>
                <w:sz w:val="24"/>
                <w:szCs w:val="24"/>
              </w:rPr>
              <w:t xml:space="preserve"> de </w:t>
            </w:r>
            <w:proofErr w:type="spellStart"/>
            <w:r>
              <w:rPr>
                <w:b/>
                <w:sz w:val="24"/>
                <w:szCs w:val="24"/>
              </w:rPr>
              <w:t>Justiţie</w:t>
            </w:r>
            <w:proofErr w:type="spellEnd"/>
            <w:r>
              <w:rPr>
                <w:b/>
                <w:sz w:val="24"/>
                <w:szCs w:val="24"/>
              </w:rPr>
              <w:t xml:space="preserve"> a Uniunii Europene</w:t>
            </w:r>
          </w:p>
        </w:tc>
        <w:tc>
          <w:tcPr>
            <w:tcW w:w="5642"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106"/>
              <w:jc w:val="both"/>
              <w:rPr>
                <w:rFonts w:eastAsia="Arial"/>
                <w:bCs/>
                <w:color w:val="000000"/>
                <w:lang w:eastAsia="ro-RO"/>
              </w:rPr>
            </w:pPr>
            <w:r>
              <w:rPr>
                <w:rFonts w:eastAsia="Arial"/>
                <w:bCs/>
                <w:color w:val="000000"/>
                <w:lang w:eastAsia="ro-RO"/>
              </w:rPr>
              <w:t xml:space="preserve">Modificările legislative nu contravin </w:t>
            </w:r>
            <w:proofErr w:type="spellStart"/>
            <w:r>
              <w:rPr>
                <w:rFonts w:eastAsia="Arial"/>
                <w:bCs/>
                <w:color w:val="000000"/>
                <w:lang w:eastAsia="ro-RO"/>
              </w:rPr>
              <w:t>jurisprudenţei</w:t>
            </w:r>
            <w:proofErr w:type="spellEnd"/>
            <w:r>
              <w:rPr>
                <w:rFonts w:eastAsia="Arial"/>
                <w:bCs/>
                <w:color w:val="000000"/>
                <w:lang w:eastAsia="ro-RO"/>
              </w:rPr>
              <w:t xml:space="preserve"> </w:t>
            </w:r>
            <w:proofErr w:type="spellStart"/>
            <w:r>
              <w:rPr>
                <w:rFonts w:eastAsia="Arial"/>
                <w:bCs/>
                <w:color w:val="000000"/>
                <w:lang w:eastAsia="ro-RO"/>
              </w:rPr>
              <w:t>Curţii</w:t>
            </w:r>
            <w:proofErr w:type="spellEnd"/>
            <w:r>
              <w:rPr>
                <w:rFonts w:eastAsia="Arial"/>
                <w:bCs/>
                <w:color w:val="000000"/>
                <w:lang w:eastAsia="ro-RO"/>
              </w:rPr>
              <w:t xml:space="preserve"> de </w:t>
            </w:r>
            <w:proofErr w:type="spellStart"/>
            <w:r>
              <w:rPr>
                <w:rFonts w:eastAsia="Arial"/>
                <w:bCs/>
                <w:color w:val="000000"/>
                <w:lang w:eastAsia="ro-RO"/>
              </w:rPr>
              <w:t>Justiţie</w:t>
            </w:r>
            <w:proofErr w:type="spellEnd"/>
            <w:r>
              <w:rPr>
                <w:rFonts w:eastAsia="Arial"/>
                <w:bCs/>
                <w:color w:val="000000"/>
                <w:lang w:eastAsia="ro-RO"/>
              </w:rPr>
              <w:t xml:space="preserve"> a Uniunii Europene.</w:t>
            </w:r>
          </w:p>
        </w:tc>
      </w:tr>
      <w:tr w:rsidR="00481062">
        <w:trPr>
          <w:trHeight w:val="918"/>
        </w:trPr>
        <w:tc>
          <w:tcPr>
            <w:tcW w:w="440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sz w:val="24"/>
                <w:szCs w:val="24"/>
              </w:rPr>
            </w:pPr>
            <w:r>
              <w:rPr>
                <w:b/>
                <w:bCs/>
                <w:sz w:val="24"/>
                <w:szCs w:val="24"/>
              </w:rPr>
              <w:t xml:space="preserve">5) </w:t>
            </w:r>
            <w:r>
              <w:rPr>
                <w:b/>
                <w:sz w:val="24"/>
                <w:szCs w:val="24"/>
              </w:rPr>
              <w:t xml:space="preserve">Alte acte normative </w:t>
            </w:r>
            <w:proofErr w:type="spellStart"/>
            <w:r>
              <w:rPr>
                <w:b/>
                <w:sz w:val="24"/>
                <w:szCs w:val="24"/>
              </w:rPr>
              <w:t>şi</w:t>
            </w:r>
            <w:proofErr w:type="spellEnd"/>
            <w:r>
              <w:rPr>
                <w:b/>
                <w:sz w:val="24"/>
                <w:szCs w:val="24"/>
              </w:rPr>
              <w:t xml:space="preserve">/sau documente </w:t>
            </w:r>
            <w:proofErr w:type="spellStart"/>
            <w:r>
              <w:rPr>
                <w:b/>
                <w:sz w:val="24"/>
                <w:szCs w:val="24"/>
              </w:rPr>
              <w:t>internaţionale</w:t>
            </w:r>
            <w:proofErr w:type="spellEnd"/>
            <w:r>
              <w:rPr>
                <w:b/>
                <w:sz w:val="24"/>
                <w:szCs w:val="24"/>
              </w:rPr>
              <w:t xml:space="preserve"> din care decurg angajamente</w:t>
            </w:r>
          </w:p>
        </w:tc>
        <w:tc>
          <w:tcPr>
            <w:tcW w:w="5642"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196"/>
              <w:jc w:val="both"/>
              <w:rPr>
                <w:rFonts w:eastAsia="Arial"/>
                <w:bCs/>
                <w:color w:val="000000"/>
                <w:lang w:eastAsia="ro-RO"/>
              </w:rPr>
            </w:pPr>
            <w:r>
              <w:rPr>
                <w:rFonts w:eastAsia="Arial"/>
                <w:bCs/>
                <w:color w:val="000000"/>
                <w:lang w:eastAsia="ro-RO"/>
              </w:rPr>
              <w:t>Nu este cazul.</w:t>
            </w:r>
          </w:p>
        </w:tc>
      </w:tr>
      <w:tr w:rsidR="00481062">
        <w:trPr>
          <w:trHeight w:val="426"/>
        </w:trPr>
        <w:tc>
          <w:tcPr>
            <w:tcW w:w="440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sz w:val="24"/>
                <w:szCs w:val="24"/>
              </w:rPr>
            </w:pPr>
            <w:r>
              <w:rPr>
                <w:b/>
                <w:bCs/>
                <w:sz w:val="24"/>
                <w:szCs w:val="24"/>
              </w:rPr>
              <w:t xml:space="preserve">6) </w:t>
            </w:r>
            <w:r>
              <w:rPr>
                <w:b/>
                <w:sz w:val="24"/>
                <w:szCs w:val="24"/>
              </w:rPr>
              <w:t xml:space="preserve">Alte </w:t>
            </w:r>
            <w:proofErr w:type="spellStart"/>
            <w:r>
              <w:rPr>
                <w:b/>
                <w:sz w:val="24"/>
                <w:szCs w:val="24"/>
              </w:rPr>
              <w:t>informaţii</w:t>
            </w:r>
            <w:proofErr w:type="spellEnd"/>
          </w:p>
        </w:tc>
        <w:tc>
          <w:tcPr>
            <w:tcW w:w="5642"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ind w:right="72"/>
              <w:jc w:val="both"/>
              <w:rPr>
                <w:rFonts w:ascii="Arial" w:eastAsia="Arial" w:hAnsi="Arial" w:cs="Arial"/>
                <w:bCs/>
                <w:color w:val="000000"/>
                <w:sz w:val="24"/>
                <w:szCs w:val="24"/>
                <w:lang w:eastAsia="ro-RO"/>
              </w:rPr>
            </w:pPr>
          </w:p>
        </w:tc>
      </w:tr>
      <w:tr w:rsidR="00481062">
        <w:trPr>
          <w:trHeight w:val="640"/>
        </w:trPr>
        <w:tc>
          <w:tcPr>
            <w:tcW w:w="10050"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center"/>
              <w:rPr>
                <w:b/>
                <w:bCs/>
                <w:sz w:val="24"/>
                <w:szCs w:val="24"/>
              </w:rPr>
            </w:pPr>
            <w:proofErr w:type="spellStart"/>
            <w:r>
              <w:rPr>
                <w:b/>
                <w:bCs/>
                <w:sz w:val="24"/>
                <w:szCs w:val="24"/>
              </w:rPr>
              <w:t>Secţiunea</w:t>
            </w:r>
            <w:proofErr w:type="spellEnd"/>
            <w:r>
              <w:rPr>
                <w:b/>
                <w:bCs/>
                <w:sz w:val="24"/>
                <w:szCs w:val="24"/>
              </w:rPr>
              <w:t xml:space="preserve"> a 6-a</w:t>
            </w:r>
          </w:p>
          <w:p w:rsidR="00481062" w:rsidRDefault="006062F4">
            <w:pPr>
              <w:jc w:val="center"/>
              <w:rPr>
                <w:b/>
                <w:bCs/>
                <w:sz w:val="24"/>
                <w:szCs w:val="24"/>
              </w:rPr>
            </w:pPr>
            <w:r>
              <w:rPr>
                <w:b/>
                <w:bCs/>
                <w:sz w:val="24"/>
                <w:szCs w:val="24"/>
              </w:rPr>
              <w:t>Consultările efectuate în vederea elaborării proiectului de act normativ</w:t>
            </w:r>
          </w:p>
        </w:tc>
      </w:tr>
      <w:tr w:rsidR="00481062">
        <w:trPr>
          <w:trHeight w:val="407"/>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1) </w:t>
            </w:r>
            <w:proofErr w:type="spellStart"/>
            <w:r>
              <w:rPr>
                <w:b/>
                <w:bCs/>
                <w:sz w:val="24"/>
                <w:szCs w:val="24"/>
              </w:rPr>
              <w:t>Informaţii</w:t>
            </w:r>
            <w:proofErr w:type="spellEnd"/>
            <w:r>
              <w:rPr>
                <w:b/>
                <w:bCs/>
                <w:sz w:val="24"/>
                <w:szCs w:val="24"/>
              </w:rPr>
              <w:t xml:space="preserve"> privind procesul de consultare cu </w:t>
            </w:r>
            <w:proofErr w:type="spellStart"/>
            <w:r>
              <w:rPr>
                <w:b/>
                <w:bCs/>
                <w:sz w:val="24"/>
                <w:szCs w:val="24"/>
              </w:rPr>
              <w:t>organizaţii</w:t>
            </w:r>
            <w:proofErr w:type="spellEnd"/>
            <w:r>
              <w:rPr>
                <w:b/>
                <w:bCs/>
                <w:sz w:val="24"/>
                <w:szCs w:val="24"/>
              </w:rPr>
              <w:t xml:space="preserve"> neguvernamentale, institute de cercetare </w:t>
            </w:r>
            <w:proofErr w:type="spellStart"/>
            <w:r>
              <w:rPr>
                <w:b/>
                <w:bCs/>
                <w:sz w:val="24"/>
                <w:szCs w:val="24"/>
              </w:rPr>
              <w:t>şi</w:t>
            </w:r>
            <w:proofErr w:type="spellEnd"/>
            <w:r>
              <w:rPr>
                <w:b/>
                <w:bCs/>
                <w:sz w:val="24"/>
                <w:szCs w:val="24"/>
              </w:rPr>
              <w:t xml:space="preserve"> alte organisme implicate</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31"/>
              <w:jc w:val="both"/>
              <w:rPr>
                <w:rFonts w:eastAsia="Arial"/>
                <w:bCs/>
                <w:color w:val="000000"/>
                <w:lang w:eastAsia="ro-RO"/>
              </w:rPr>
            </w:pPr>
            <w:r>
              <w:rPr>
                <w:rFonts w:eastAsia="Arial"/>
                <w:bCs/>
                <w:color w:val="000000"/>
                <w:lang w:eastAsia="ro-RO"/>
              </w:rPr>
              <w:t xml:space="preserve">A fost respectată procedura prevăzută de Legea nr. 52/2003 privind </w:t>
            </w:r>
            <w:proofErr w:type="spellStart"/>
            <w:r>
              <w:rPr>
                <w:rFonts w:eastAsia="Arial"/>
                <w:bCs/>
                <w:color w:val="000000"/>
                <w:lang w:eastAsia="ro-RO"/>
              </w:rPr>
              <w:t>transparenţa</w:t>
            </w:r>
            <w:proofErr w:type="spellEnd"/>
            <w:r>
              <w:rPr>
                <w:rFonts w:eastAsia="Arial"/>
                <w:bCs/>
                <w:color w:val="000000"/>
                <w:lang w:eastAsia="ro-RO"/>
              </w:rPr>
              <w:t xml:space="preserve"> decizională în </w:t>
            </w:r>
            <w:proofErr w:type="spellStart"/>
            <w:r>
              <w:rPr>
                <w:rFonts w:eastAsia="Arial"/>
                <w:bCs/>
                <w:color w:val="000000"/>
                <w:lang w:eastAsia="ro-RO"/>
              </w:rPr>
              <w:t>administraţia</w:t>
            </w:r>
            <w:proofErr w:type="spellEnd"/>
            <w:r>
              <w:rPr>
                <w:rFonts w:eastAsia="Arial"/>
                <w:bCs/>
                <w:color w:val="000000"/>
                <w:lang w:eastAsia="ro-RO"/>
              </w:rPr>
              <w:t xml:space="preserve"> publică.</w:t>
            </w:r>
          </w:p>
          <w:p w:rsidR="00481062" w:rsidRDefault="006062F4">
            <w:pPr>
              <w:ind w:left="31"/>
              <w:jc w:val="both"/>
              <w:rPr>
                <w:rFonts w:eastAsia="Arial"/>
                <w:bCs/>
                <w:color w:val="000000"/>
                <w:lang w:eastAsia="ro-RO"/>
              </w:rPr>
            </w:pPr>
            <w:r>
              <w:rPr>
                <w:rFonts w:eastAsia="Arial"/>
                <w:bCs/>
                <w:color w:val="000000"/>
                <w:lang w:eastAsia="ro-RO"/>
              </w:rPr>
              <w:t xml:space="preserve">Au fost consultate </w:t>
            </w:r>
            <w:proofErr w:type="spellStart"/>
            <w:r>
              <w:rPr>
                <w:rFonts w:eastAsia="Arial"/>
                <w:bCs/>
                <w:color w:val="000000"/>
                <w:lang w:eastAsia="ro-RO"/>
              </w:rPr>
              <w:t>direcţiile</w:t>
            </w:r>
            <w:proofErr w:type="spellEnd"/>
            <w:r>
              <w:rPr>
                <w:rFonts w:eastAsia="Arial"/>
                <w:bCs/>
                <w:color w:val="000000"/>
                <w:lang w:eastAsia="ro-RO"/>
              </w:rPr>
              <w:t xml:space="preserve"> de specialitate ale </w:t>
            </w:r>
            <w:proofErr w:type="spellStart"/>
            <w:r>
              <w:rPr>
                <w:rFonts w:eastAsia="Arial"/>
                <w:bCs/>
                <w:color w:val="000000"/>
                <w:lang w:eastAsia="ro-RO"/>
              </w:rPr>
              <w:t>Agenţiei</w:t>
            </w:r>
            <w:proofErr w:type="spellEnd"/>
            <w:r>
              <w:rPr>
                <w:rFonts w:eastAsia="Arial"/>
                <w:bCs/>
                <w:color w:val="000000"/>
                <w:lang w:eastAsia="ro-RO"/>
              </w:rPr>
              <w:t xml:space="preserve"> </w:t>
            </w:r>
            <w:proofErr w:type="spellStart"/>
            <w:r>
              <w:rPr>
                <w:rFonts w:eastAsia="Arial"/>
                <w:bCs/>
                <w:color w:val="000000"/>
                <w:lang w:eastAsia="ro-RO"/>
              </w:rPr>
              <w:t>Naţionale</w:t>
            </w:r>
            <w:proofErr w:type="spellEnd"/>
            <w:r>
              <w:rPr>
                <w:rFonts w:eastAsia="Arial"/>
                <w:bCs/>
                <w:color w:val="000000"/>
                <w:lang w:eastAsia="ro-RO"/>
              </w:rPr>
              <w:t xml:space="preserve"> de Administrare Fiscală, Asociația distribuitorilor de aparate de marcat electronice fiscale, Institutul </w:t>
            </w:r>
            <w:proofErr w:type="spellStart"/>
            <w:r>
              <w:rPr>
                <w:rFonts w:eastAsia="Arial"/>
                <w:bCs/>
                <w:color w:val="000000"/>
                <w:lang w:eastAsia="ro-RO"/>
              </w:rPr>
              <w:t>Naţional</w:t>
            </w:r>
            <w:proofErr w:type="spellEnd"/>
            <w:r>
              <w:rPr>
                <w:rFonts w:eastAsia="Arial"/>
                <w:bCs/>
                <w:color w:val="000000"/>
                <w:lang w:eastAsia="ro-RO"/>
              </w:rPr>
              <w:t xml:space="preserve"> de Cercetare - Dezvoltare în </w:t>
            </w:r>
            <w:r>
              <w:rPr>
                <w:rFonts w:eastAsia="Arial"/>
                <w:bCs/>
                <w:color w:val="000000"/>
                <w:lang w:eastAsia="ro-RO"/>
              </w:rPr>
              <w:lastRenderedPageBreak/>
              <w:t xml:space="preserve">Informatică (I.C.I:-București), Federația Operatorilor Români de Transport (FORT), Patronatul Român al Industriei de </w:t>
            </w:r>
            <w:proofErr w:type="spellStart"/>
            <w:r>
              <w:rPr>
                <w:rFonts w:eastAsia="Arial"/>
                <w:bCs/>
                <w:color w:val="000000"/>
                <w:lang w:eastAsia="ro-RO"/>
              </w:rPr>
              <w:t>Vending</w:t>
            </w:r>
            <w:proofErr w:type="spellEnd"/>
            <w:r>
              <w:rPr>
                <w:rFonts w:eastAsia="Arial"/>
                <w:bCs/>
                <w:color w:val="000000"/>
                <w:lang w:eastAsia="ro-RO"/>
              </w:rPr>
              <w:t xml:space="preserve"> (PRIV). </w:t>
            </w:r>
          </w:p>
        </w:tc>
      </w:tr>
      <w:tr w:rsidR="00481062">
        <w:trPr>
          <w:trHeight w:val="928"/>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lastRenderedPageBreak/>
              <w:t xml:space="preserve">2) Fundamentarea alegerii </w:t>
            </w:r>
            <w:proofErr w:type="spellStart"/>
            <w:r>
              <w:rPr>
                <w:b/>
                <w:bCs/>
                <w:sz w:val="24"/>
                <w:szCs w:val="24"/>
              </w:rPr>
              <w:t>organizaţiilor</w:t>
            </w:r>
            <w:proofErr w:type="spellEnd"/>
            <w:r>
              <w:rPr>
                <w:b/>
                <w:bCs/>
                <w:sz w:val="24"/>
                <w:szCs w:val="24"/>
              </w:rPr>
              <w:t xml:space="preserve"> cu care a avut loc consultarea, precum </w:t>
            </w:r>
            <w:proofErr w:type="spellStart"/>
            <w:r>
              <w:rPr>
                <w:b/>
                <w:bCs/>
                <w:sz w:val="24"/>
                <w:szCs w:val="24"/>
              </w:rPr>
              <w:t>şi</w:t>
            </w:r>
            <w:proofErr w:type="spellEnd"/>
            <w:r>
              <w:rPr>
                <w:b/>
                <w:bCs/>
                <w:sz w:val="24"/>
                <w:szCs w:val="24"/>
              </w:rPr>
              <w:t xml:space="preserve"> a modului în care activitatea acestor </w:t>
            </w:r>
            <w:proofErr w:type="spellStart"/>
            <w:r>
              <w:rPr>
                <w:b/>
                <w:bCs/>
                <w:sz w:val="24"/>
                <w:szCs w:val="24"/>
              </w:rPr>
              <w:t>organizaţii</w:t>
            </w:r>
            <w:proofErr w:type="spellEnd"/>
            <w:r>
              <w:rPr>
                <w:b/>
                <w:bCs/>
                <w:sz w:val="24"/>
                <w:szCs w:val="24"/>
              </w:rPr>
              <w:t xml:space="preserve"> este legată de obiectul proiectului de act normativ</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ind w:left="-28" w:firstLine="426"/>
              <w:jc w:val="both"/>
            </w:pPr>
          </w:p>
        </w:tc>
      </w:tr>
      <w:tr w:rsidR="00481062">
        <w:trPr>
          <w:trHeight w:val="810"/>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3) Consultările organizate cu </w:t>
            </w:r>
            <w:proofErr w:type="spellStart"/>
            <w:r>
              <w:rPr>
                <w:b/>
                <w:bCs/>
                <w:sz w:val="24"/>
                <w:szCs w:val="24"/>
              </w:rPr>
              <w:t>autorităţile</w:t>
            </w:r>
            <w:proofErr w:type="spellEnd"/>
            <w:r>
              <w:rPr>
                <w:b/>
                <w:bCs/>
                <w:sz w:val="24"/>
                <w:szCs w:val="24"/>
              </w:rPr>
              <w:t xml:space="preserve"> </w:t>
            </w:r>
            <w:proofErr w:type="spellStart"/>
            <w:r>
              <w:rPr>
                <w:b/>
                <w:bCs/>
                <w:sz w:val="24"/>
                <w:szCs w:val="24"/>
              </w:rPr>
              <w:t>administraţiei</w:t>
            </w:r>
            <w:proofErr w:type="spellEnd"/>
            <w:r>
              <w:rPr>
                <w:b/>
                <w:bCs/>
                <w:sz w:val="24"/>
                <w:szCs w:val="24"/>
              </w:rPr>
              <w:t xml:space="preserve"> publice locale, în </w:t>
            </w:r>
            <w:proofErr w:type="spellStart"/>
            <w:r>
              <w:rPr>
                <w:b/>
                <w:bCs/>
                <w:sz w:val="24"/>
                <w:szCs w:val="24"/>
              </w:rPr>
              <w:t>situaţia</w:t>
            </w:r>
            <w:proofErr w:type="spellEnd"/>
            <w:r>
              <w:rPr>
                <w:b/>
                <w:bCs/>
                <w:sz w:val="24"/>
                <w:szCs w:val="24"/>
              </w:rPr>
              <w:t xml:space="preserve"> în care proiectul de act normativ are ca obiect </w:t>
            </w:r>
            <w:proofErr w:type="spellStart"/>
            <w:r>
              <w:rPr>
                <w:b/>
                <w:bCs/>
                <w:sz w:val="24"/>
                <w:szCs w:val="24"/>
              </w:rPr>
              <w:t>activităţi</w:t>
            </w:r>
            <w:proofErr w:type="spellEnd"/>
            <w:r>
              <w:rPr>
                <w:b/>
                <w:bCs/>
                <w:sz w:val="24"/>
                <w:szCs w:val="24"/>
              </w:rPr>
              <w:t xml:space="preserve"> ale acestor </w:t>
            </w:r>
            <w:proofErr w:type="spellStart"/>
            <w:r>
              <w:rPr>
                <w:b/>
                <w:bCs/>
                <w:sz w:val="24"/>
                <w:szCs w:val="24"/>
              </w:rPr>
              <w:t>autorităţi</w:t>
            </w:r>
            <w:proofErr w:type="spellEnd"/>
            <w:r>
              <w:rPr>
                <w:b/>
                <w:bCs/>
                <w:sz w:val="24"/>
                <w:szCs w:val="24"/>
              </w:rPr>
              <w:t xml:space="preserve">, în </w:t>
            </w:r>
            <w:proofErr w:type="spellStart"/>
            <w:r>
              <w:rPr>
                <w:b/>
                <w:bCs/>
                <w:sz w:val="24"/>
                <w:szCs w:val="24"/>
              </w:rPr>
              <w:t>condiţiile</w:t>
            </w:r>
            <w:proofErr w:type="spellEnd"/>
            <w:r>
              <w:rPr>
                <w:b/>
                <w:bCs/>
                <w:sz w:val="24"/>
                <w:szCs w:val="24"/>
              </w:rPr>
              <w:t xml:space="preserve"> Hotărârii Guvernului nr. 521/2005 privind procedura de consultare a structurilor asociative ale </w:t>
            </w:r>
            <w:proofErr w:type="spellStart"/>
            <w:r>
              <w:rPr>
                <w:b/>
                <w:bCs/>
                <w:sz w:val="24"/>
                <w:szCs w:val="24"/>
              </w:rPr>
              <w:t>autorităţilor</w:t>
            </w:r>
            <w:proofErr w:type="spellEnd"/>
            <w:r>
              <w:rPr>
                <w:b/>
                <w:bCs/>
                <w:sz w:val="24"/>
                <w:szCs w:val="24"/>
              </w:rPr>
              <w:t xml:space="preserve"> </w:t>
            </w:r>
            <w:proofErr w:type="spellStart"/>
            <w:r>
              <w:rPr>
                <w:b/>
                <w:bCs/>
                <w:sz w:val="24"/>
                <w:szCs w:val="24"/>
              </w:rPr>
              <w:t>administraţiei</w:t>
            </w:r>
            <w:proofErr w:type="spellEnd"/>
            <w:r>
              <w:rPr>
                <w:b/>
                <w:bCs/>
                <w:sz w:val="24"/>
                <w:szCs w:val="24"/>
              </w:rPr>
              <w:t xml:space="preserve"> publice locale la elaborarea proiectelor de acte normative</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pStyle w:val="DefaultText"/>
              <w:ind w:firstLine="318"/>
              <w:jc w:val="both"/>
              <w:rPr>
                <w:lang w:val="ro-RO"/>
              </w:rPr>
            </w:pPr>
          </w:p>
          <w:p w:rsidR="00481062" w:rsidRDefault="00481062">
            <w:pPr>
              <w:pStyle w:val="DefaultText"/>
              <w:ind w:firstLine="318"/>
              <w:jc w:val="both"/>
              <w:rPr>
                <w:lang w:val="ro-RO"/>
              </w:rPr>
            </w:pPr>
          </w:p>
        </w:tc>
      </w:tr>
      <w:tr w:rsidR="00481062">
        <w:trPr>
          <w:trHeight w:val="1152"/>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4) Consultările </w:t>
            </w:r>
            <w:proofErr w:type="spellStart"/>
            <w:r>
              <w:rPr>
                <w:b/>
                <w:bCs/>
                <w:sz w:val="24"/>
                <w:szCs w:val="24"/>
              </w:rPr>
              <w:t>desfăşurate</w:t>
            </w:r>
            <w:proofErr w:type="spellEnd"/>
            <w:r>
              <w:rPr>
                <w:b/>
                <w:bCs/>
                <w:sz w:val="24"/>
                <w:szCs w:val="24"/>
              </w:rPr>
              <w:t xml:space="preserve"> în cadrul consiliilor interministeriale, în conformitate cu prevederile Hotărârii Guvernului nr. 750/2005 privind constituirea consiliilor interministeriale permanente</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both"/>
            </w:pPr>
          </w:p>
        </w:tc>
      </w:tr>
      <w:tr w:rsidR="00481062">
        <w:trPr>
          <w:trHeight w:val="495"/>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5) </w:t>
            </w:r>
            <w:proofErr w:type="spellStart"/>
            <w:r>
              <w:rPr>
                <w:b/>
                <w:bCs/>
                <w:sz w:val="24"/>
                <w:szCs w:val="24"/>
              </w:rPr>
              <w:t>Informaţii</w:t>
            </w:r>
            <w:proofErr w:type="spellEnd"/>
            <w:r>
              <w:rPr>
                <w:b/>
                <w:bCs/>
                <w:sz w:val="24"/>
                <w:szCs w:val="24"/>
              </w:rPr>
              <w:t xml:space="preserve"> privind avizarea de către:</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rPr>
                <w:sz w:val="24"/>
                <w:szCs w:val="24"/>
              </w:rPr>
            </w:pPr>
          </w:p>
        </w:tc>
      </w:tr>
      <w:tr w:rsidR="00481062">
        <w:trPr>
          <w:trHeight w:val="593"/>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a) Consiliul Legislativ</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31"/>
              <w:rPr>
                <w:rFonts w:eastAsia="Arial"/>
                <w:bCs/>
                <w:color w:val="000000"/>
                <w:lang w:eastAsia="ro-RO"/>
              </w:rPr>
            </w:pPr>
            <w:r>
              <w:rPr>
                <w:rFonts w:eastAsia="Arial"/>
                <w:bCs/>
                <w:color w:val="000000"/>
                <w:lang w:eastAsia="ro-RO"/>
              </w:rPr>
              <w:t>Proiectul de act normativ se avizează de către Consiliul Legislativ.</w:t>
            </w:r>
          </w:p>
        </w:tc>
      </w:tr>
      <w:tr w:rsidR="00481062">
        <w:trPr>
          <w:trHeight w:val="495"/>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b) Consiliul Suprem de Apărare a </w:t>
            </w:r>
            <w:proofErr w:type="spellStart"/>
            <w:r>
              <w:rPr>
                <w:b/>
                <w:bCs/>
                <w:sz w:val="24"/>
                <w:szCs w:val="24"/>
              </w:rPr>
              <w:t>Ţării</w:t>
            </w:r>
            <w:proofErr w:type="spellEnd"/>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31"/>
              <w:rPr>
                <w:rFonts w:eastAsia="Arial"/>
                <w:bCs/>
                <w:color w:val="000000"/>
                <w:lang w:eastAsia="ro-RO"/>
              </w:rPr>
            </w:pPr>
            <w:r>
              <w:rPr>
                <w:rFonts w:eastAsia="Arial"/>
                <w:bCs/>
                <w:color w:val="000000"/>
                <w:lang w:eastAsia="ro-RO"/>
              </w:rPr>
              <w:t>Nu este cazul</w:t>
            </w:r>
          </w:p>
        </w:tc>
      </w:tr>
      <w:tr w:rsidR="00481062">
        <w:trPr>
          <w:trHeight w:val="495"/>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c) Consiliul Economic </w:t>
            </w:r>
            <w:proofErr w:type="spellStart"/>
            <w:r>
              <w:rPr>
                <w:b/>
                <w:bCs/>
                <w:sz w:val="24"/>
                <w:szCs w:val="24"/>
              </w:rPr>
              <w:t>şi</w:t>
            </w:r>
            <w:proofErr w:type="spellEnd"/>
            <w:r>
              <w:rPr>
                <w:b/>
                <w:bCs/>
                <w:sz w:val="24"/>
                <w:szCs w:val="24"/>
              </w:rPr>
              <w:t xml:space="preserve"> Social</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31"/>
              <w:rPr>
                <w:rFonts w:eastAsia="Arial"/>
                <w:bCs/>
                <w:color w:val="000000"/>
                <w:lang w:eastAsia="ro-RO"/>
              </w:rPr>
            </w:pPr>
            <w:r>
              <w:rPr>
                <w:rFonts w:eastAsia="Arial"/>
                <w:bCs/>
                <w:color w:val="000000"/>
                <w:lang w:eastAsia="ro-RO"/>
              </w:rPr>
              <w:t xml:space="preserve">Proiectul de act normativ se avizează de către Consiliul Economic </w:t>
            </w:r>
            <w:proofErr w:type="spellStart"/>
            <w:r>
              <w:rPr>
                <w:rFonts w:eastAsia="Arial"/>
                <w:bCs/>
                <w:color w:val="000000"/>
                <w:lang w:eastAsia="ro-RO"/>
              </w:rPr>
              <w:t>şi</w:t>
            </w:r>
            <w:proofErr w:type="spellEnd"/>
            <w:r>
              <w:rPr>
                <w:rFonts w:eastAsia="Arial"/>
                <w:bCs/>
                <w:color w:val="000000"/>
                <w:lang w:eastAsia="ro-RO"/>
              </w:rPr>
              <w:t xml:space="preserve"> Social.</w:t>
            </w:r>
          </w:p>
        </w:tc>
      </w:tr>
      <w:tr w:rsidR="00481062">
        <w:trPr>
          <w:trHeight w:val="495"/>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d) Consiliul </w:t>
            </w:r>
            <w:proofErr w:type="spellStart"/>
            <w:r>
              <w:rPr>
                <w:b/>
                <w:bCs/>
                <w:sz w:val="24"/>
                <w:szCs w:val="24"/>
              </w:rPr>
              <w:t>Concurenţei</w:t>
            </w:r>
            <w:proofErr w:type="spellEnd"/>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31"/>
              <w:rPr>
                <w:rFonts w:eastAsia="Arial"/>
                <w:bCs/>
                <w:color w:val="000000"/>
                <w:lang w:eastAsia="ro-RO"/>
              </w:rPr>
            </w:pPr>
            <w:r>
              <w:rPr>
                <w:rFonts w:eastAsia="Arial"/>
                <w:bCs/>
                <w:color w:val="000000"/>
                <w:lang w:eastAsia="ro-RO"/>
              </w:rPr>
              <w:t>Nu este cazul.</w:t>
            </w:r>
          </w:p>
        </w:tc>
      </w:tr>
      <w:tr w:rsidR="00481062">
        <w:trPr>
          <w:trHeight w:val="495"/>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e) Curtea de conturi</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121" w:hanging="90"/>
              <w:rPr>
                <w:rFonts w:eastAsia="Arial"/>
                <w:bCs/>
                <w:color w:val="000000"/>
                <w:lang w:eastAsia="ro-RO"/>
              </w:rPr>
            </w:pPr>
            <w:r>
              <w:rPr>
                <w:rFonts w:eastAsia="Arial"/>
                <w:bCs/>
                <w:color w:val="000000"/>
                <w:lang w:eastAsia="ro-RO"/>
              </w:rPr>
              <w:t>Nu este cazul.</w:t>
            </w:r>
          </w:p>
        </w:tc>
      </w:tr>
      <w:tr w:rsidR="00481062">
        <w:trPr>
          <w:trHeight w:val="495"/>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6) Alte </w:t>
            </w:r>
            <w:proofErr w:type="spellStart"/>
            <w:r>
              <w:rPr>
                <w:b/>
                <w:bCs/>
                <w:sz w:val="24"/>
                <w:szCs w:val="24"/>
              </w:rPr>
              <w:t>informaţii</w:t>
            </w:r>
            <w:proofErr w:type="spellEnd"/>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31"/>
              <w:rPr>
                <w:rFonts w:eastAsia="Arial"/>
                <w:bCs/>
                <w:color w:val="000000"/>
                <w:lang w:eastAsia="ro-RO"/>
              </w:rPr>
            </w:pPr>
            <w:r>
              <w:rPr>
                <w:rFonts w:eastAsia="Arial"/>
                <w:bCs/>
                <w:color w:val="000000"/>
                <w:lang w:eastAsia="ro-RO"/>
              </w:rPr>
              <w:t>Nu este cazul.</w:t>
            </w:r>
          </w:p>
        </w:tc>
      </w:tr>
      <w:tr w:rsidR="00481062">
        <w:trPr>
          <w:trHeight w:val="803"/>
        </w:trPr>
        <w:tc>
          <w:tcPr>
            <w:tcW w:w="10050"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b/>
                <w:bCs/>
                <w:sz w:val="24"/>
                <w:szCs w:val="24"/>
              </w:rPr>
            </w:pPr>
          </w:p>
          <w:p w:rsidR="00481062" w:rsidRDefault="006062F4">
            <w:pPr>
              <w:jc w:val="center"/>
              <w:rPr>
                <w:b/>
                <w:bCs/>
                <w:sz w:val="24"/>
                <w:szCs w:val="24"/>
              </w:rPr>
            </w:pPr>
            <w:proofErr w:type="spellStart"/>
            <w:r>
              <w:rPr>
                <w:b/>
                <w:bCs/>
                <w:sz w:val="24"/>
                <w:szCs w:val="24"/>
              </w:rPr>
              <w:t>Secţiunea</w:t>
            </w:r>
            <w:proofErr w:type="spellEnd"/>
            <w:r>
              <w:rPr>
                <w:b/>
                <w:bCs/>
                <w:sz w:val="24"/>
                <w:szCs w:val="24"/>
              </w:rPr>
              <w:t xml:space="preserve"> a 7-a</w:t>
            </w:r>
          </w:p>
          <w:p w:rsidR="00481062" w:rsidRDefault="006062F4">
            <w:pPr>
              <w:jc w:val="center"/>
              <w:rPr>
                <w:b/>
                <w:bCs/>
                <w:sz w:val="24"/>
                <w:szCs w:val="24"/>
              </w:rPr>
            </w:pPr>
            <w:proofErr w:type="spellStart"/>
            <w:r>
              <w:rPr>
                <w:b/>
                <w:bCs/>
                <w:sz w:val="24"/>
                <w:szCs w:val="24"/>
              </w:rPr>
              <w:t>Activităţi</w:t>
            </w:r>
            <w:proofErr w:type="spellEnd"/>
            <w:r>
              <w:rPr>
                <w:b/>
                <w:bCs/>
                <w:sz w:val="24"/>
                <w:szCs w:val="24"/>
              </w:rPr>
              <w:t xml:space="preserve"> de informare publică privind elaborarea </w:t>
            </w:r>
            <w:proofErr w:type="spellStart"/>
            <w:r>
              <w:rPr>
                <w:b/>
                <w:bCs/>
                <w:sz w:val="24"/>
                <w:szCs w:val="24"/>
              </w:rPr>
              <w:t>şi</w:t>
            </w:r>
            <w:proofErr w:type="spellEnd"/>
            <w:r>
              <w:rPr>
                <w:b/>
                <w:bCs/>
                <w:sz w:val="24"/>
                <w:szCs w:val="24"/>
              </w:rPr>
              <w:t xml:space="preserve"> implementarea proiectului de act normativ</w:t>
            </w:r>
          </w:p>
        </w:tc>
      </w:tr>
      <w:tr w:rsidR="00481062">
        <w:trPr>
          <w:trHeight w:val="445"/>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1) Informarea </w:t>
            </w:r>
            <w:proofErr w:type="spellStart"/>
            <w:r>
              <w:rPr>
                <w:b/>
                <w:bCs/>
                <w:sz w:val="24"/>
                <w:szCs w:val="24"/>
              </w:rPr>
              <w:t>societăţii</w:t>
            </w:r>
            <w:proofErr w:type="spellEnd"/>
            <w:r>
              <w:rPr>
                <w:b/>
                <w:bCs/>
                <w:sz w:val="24"/>
                <w:szCs w:val="24"/>
              </w:rPr>
              <w:t xml:space="preserve"> civile cu privire la necesitatea elaborării proiectului de act normativ</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left="31"/>
              <w:jc w:val="both"/>
              <w:rPr>
                <w:rFonts w:ascii="Arial" w:eastAsia="Arial" w:hAnsi="Arial" w:cs="Arial"/>
                <w:bCs/>
                <w:color w:val="000000"/>
                <w:sz w:val="24"/>
                <w:szCs w:val="24"/>
                <w:lang w:eastAsia="ro-RO"/>
              </w:rPr>
            </w:pPr>
            <w:r>
              <w:rPr>
                <w:rFonts w:eastAsia="Arial"/>
                <w:bCs/>
                <w:color w:val="000000"/>
                <w:lang w:eastAsia="ro-RO"/>
              </w:rPr>
              <w:t xml:space="preserve">Proiectul de act normativ se publică pe site-ul Ministerului </w:t>
            </w:r>
            <w:proofErr w:type="spellStart"/>
            <w:r>
              <w:rPr>
                <w:rFonts w:eastAsia="Arial"/>
                <w:bCs/>
                <w:color w:val="000000"/>
                <w:lang w:eastAsia="ro-RO"/>
              </w:rPr>
              <w:t>Finanţelor</w:t>
            </w:r>
            <w:proofErr w:type="spellEnd"/>
            <w:r>
              <w:rPr>
                <w:rFonts w:eastAsia="Arial"/>
                <w:bCs/>
                <w:color w:val="000000"/>
                <w:lang w:eastAsia="ro-RO"/>
              </w:rPr>
              <w:t xml:space="preserve"> Publice </w:t>
            </w:r>
            <w:proofErr w:type="spellStart"/>
            <w:r>
              <w:rPr>
                <w:rFonts w:eastAsia="Arial"/>
                <w:bCs/>
                <w:color w:val="000000"/>
                <w:lang w:eastAsia="ro-RO"/>
              </w:rPr>
              <w:t>şi</w:t>
            </w:r>
            <w:proofErr w:type="spellEnd"/>
            <w:r>
              <w:rPr>
                <w:rFonts w:eastAsia="Arial"/>
                <w:bCs/>
                <w:color w:val="000000"/>
                <w:lang w:eastAsia="ro-RO"/>
              </w:rPr>
              <w:t xml:space="preserve"> se dezbate în cadrul Comisiei de Dialog Social la care participă </w:t>
            </w:r>
            <w:proofErr w:type="spellStart"/>
            <w:r>
              <w:rPr>
                <w:rFonts w:eastAsia="Arial"/>
                <w:bCs/>
                <w:color w:val="000000"/>
                <w:lang w:eastAsia="ro-RO"/>
              </w:rPr>
              <w:t>reprezentanţi</w:t>
            </w:r>
            <w:proofErr w:type="spellEnd"/>
            <w:r>
              <w:rPr>
                <w:rFonts w:eastAsia="Arial"/>
                <w:bCs/>
                <w:color w:val="000000"/>
                <w:lang w:eastAsia="ro-RO"/>
              </w:rPr>
              <w:t xml:space="preserve"> ai organismelor interesate.</w:t>
            </w:r>
          </w:p>
        </w:tc>
      </w:tr>
      <w:tr w:rsidR="00481062">
        <w:trPr>
          <w:trHeight w:val="407"/>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2) Informarea </w:t>
            </w:r>
            <w:proofErr w:type="spellStart"/>
            <w:r>
              <w:rPr>
                <w:b/>
                <w:bCs/>
                <w:sz w:val="24"/>
                <w:szCs w:val="24"/>
              </w:rPr>
              <w:t>societăţii</w:t>
            </w:r>
            <w:proofErr w:type="spellEnd"/>
            <w:r>
              <w:rPr>
                <w:b/>
                <w:bCs/>
                <w:sz w:val="24"/>
                <w:szCs w:val="24"/>
              </w:rPr>
              <w:t xml:space="preserve"> civile cu privire la eventualul impact asupra mediului în urma </w:t>
            </w:r>
            <w:proofErr w:type="spellStart"/>
            <w:r>
              <w:rPr>
                <w:b/>
                <w:bCs/>
                <w:sz w:val="24"/>
                <w:szCs w:val="24"/>
              </w:rPr>
              <w:t>implementarii</w:t>
            </w:r>
            <w:proofErr w:type="spellEnd"/>
            <w:r>
              <w:rPr>
                <w:b/>
                <w:bCs/>
                <w:sz w:val="24"/>
                <w:szCs w:val="24"/>
              </w:rPr>
              <w:t xml:space="preserve"> proiectului de act normativ, precum </w:t>
            </w:r>
            <w:proofErr w:type="spellStart"/>
            <w:r>
              <w:rPr>
                <w:b/>
                <w:bCs/>
                <w:sz w:val="24"/>
                <w:szCs w:val="24"/>
              </w:rPr>
              <w:t>şi</w:t>
            </w:r>
            <w:proofErr w:type="spellEnd"/>
            <w:r>
              <w:rPr>
                <w:b/>
                <w:bCs/>
                <w:sz w:val="24"/>
                <w:szCs w:val="24"/>
              </w:rPr>
              <w:t xml:space="preserve"> efectele asupra</w:t>
            </w:r>
          </w:p>
          <w:p w:rsidR="00481062" w:rsidRDefault="006062F4">
            <w:pPr>
              <w:jc w:val="both"/>
              <w:rPr>
                <w:b/>
                <w:bCs/>
                <w:sz w:val="24"/>
                <w:szCs w:val="24"/>
              </w:rPr>
            </w:pPr>
            <w:r>
              <w:rPr>
                <w:b/>
                <w:bCs/>
                <w:sz w:val="24"/>
                <w:szCs w:val="24"/>
              </w:rPr>
              <w:t xml:space="preserve"> </w:t>
            </w:r>
            <w:proofErr w:type="spellStart"/>
            <w:r>
              <w:rPr>
                <w:b/>
                <w:bCs/>
                <w:sz w:val="24"/>
                <w:szCs w:val="24"/>
              </w:rPr>
              <w:t>sănătăţii</w:t>
            </w:r>
            <w:proofErr w:type="spellEnd"/>
            <w:r>
              <w:rPr>
                <w:b/>
                <w:bCs/>
                <w:sz w:val="24"/>
                <w:szCs w:val="24"/>
              </w:rPr>
              <w:t xml:space="preserve"> </w:t>
            </w:r>
            <w:proofErr w:type="spellStart"/>
            <w:r>
              <w:rPr>
                <w:b/>
                <w:bCs/>
                <w:sz w:val="24"/>
                <w:szCs w:val="24"/>
              </w:rPr>
              <w:t>şi</w:t>
            </w:r>
            <w:proofErr w:type="spellEnd"/>
            <w:r>
              <w:rPr>
                <w:b/>
                <w:bCs/>
                <w:sz w:val="24"/>
                <w:szCs w:val="24"/>
              </w:rPr>
              <w:t xml:space="preserve"> </w:t>
            </w:r>
            <w:proofErr w:type="spellStart"/>
            <w:r>
              <w:rPr>
                <w:b/>
                <w:bCs/>
                <w:sz w:val="24"/>
                <w:szCs w:val="24"/>
              </w:rPr>
              <w:t>securităţii</w:t>
            </w:r>
            <w:proofErr w:type="spellEnd"/>
            <w:r>
              <w:rPr>
                <w:b/>
                <w:bCs/>
                <w:sz w:val="24"/>
                <w:szCs w:val="24"/>
              </w:rPr>
              <w:t xml:space="preserve"> </w:t>
            </w:r>
            <w:proofErr w:type="spellStart"/>
            <w:r>
              <w:rPr>
                <w:b/>
                <w:bCs/>
                <w:sz w:val="24"/>
                <w:szCs w:val="24"/>
              </w:rPr>
              <w:t>cetăţenilor</w:t>
            </w:r>
            <w:proofErr w:type="spellEnd"/>
            <w:r>
              <w:rPr>
                <w:b/>
                <w:bCs/>
                <w:sz w:val="24"/>
                <w:szCs w:val="24"/>
              </w:rPr>
              <w:t xml:space="preserve"> sau </w:t>
            </w:r>
            <w:proofErr w:type="spellStart"/>
            <w:r>
              <w:rPr>
                <w:b/>
                <w:bCs/>
                <w:sz w:val="24"/>
                <w:szCs w:val="24"/>
              </w:rPr>
              <w:t>diversităţii</w:t>
            </w:r>
            <w:proofErr w:type="spellEnd"/>
            <w:r>
              <w:rPr>
                <w:b/>
                <w:bCs/>
                <w:sz w:val="24"/>
                <w:szCs w:val="24"/>
              </w:rPr>
              <w:t xml:space="preserve"> biologice</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31"/>
              <w:jc w:val="both"/>
              <w:rPr>
                <w:rFonts w:eastAsia="Arial"/>
                <w:bCs/>
                <w:color w:val="000000"/>
                <w:lang w:eastAsia="ro-RO"/>
              </w:rPr>
            </w:pPr>
            <w:r>
              <w:rPr>
                <w:rFonts w:eastAsia="Arial"/>
                <w:bCs/>
                <w:color w:val="000000"/>
                <w:lang w:eastAsia="ro-RO"/>
              </w:rPr>
              <w:t>Nu este cazul.</w:t>
            </w:r>
          </w:p>
        </w:tc>
      </w:tr>
      <w:tr w:rsidR="00481062">
        <w:trPr>
          <w:trHeight w:val="281"/>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rPr>
                <w:b/>
                <w:bCs/>
                <w:sz w:val="24"/>
                <w:szCs w:val="24"/>
              </w:rPr>
            </w:pPr>
            <w:r>
              <w:rPr>
                <w:b/>
                <w:bCs/>
                <w:sz w:val="24"/>
                <w:szCs w:val="24"/>
              </w:rPr>
              <w:t xml:space="preserve">3) Alte </w:t>
            </w:r>
            <w:proofErr w:type="spellStart"/>
            <w:r>
              <w:rPr>
                <w:b/>
                <w:bCs/>
                <w:sz w:val="24"/>
                <w:szCs w:val="24"/>
              </w:rPr>
              <w:t>informaţii</w:t>
            </w:r>
            <w:proofErr w:type="spellEnd"/>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31"/>
              <w:rPr>
                <w:rFonts w:eastAsia="Arial"/>
                <w:bCs/>
                <w:color w:val="000000"/>
                <w:lang w:eastAsia="ro-RO"/>
              </w:rPr>
            </w:pPr>
            <w:r>
              <w:rPr>
                <w:rFonts w:eastAsia="Arial"/>
                <w:bCs/>
                <w:color w:val="000000"/>
                <w:lang w:eastAsia="ro-RO"/>
              </w:rPr>
              <w:t>Nu este cazul</w:t>
            </w:r>
          </w:p>
        </w:tc>
      </w:tr>
      <w:tr w:rsidR="00481062">
        <w:trPr>
          <w:trHeight w:val="703"/>
        </w:trPr>
        <w:tc>
          <w:tcPr>
            <w:tcW w:w="10050"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481062">
            <w:pPr>
              <w:jc w:val="center"/>
              <w:rPr>
                <w:b/>
                <w:bCs/>
                <w:sz w:val="24"/>
                <w:szCs w:val="24"/>
              </w:rPr>
            </w:pPr>
          </w:p>
          <w:p w:rsidR="00481062" w:rsidRDefault="006062F4">
            <w:pPr>
              <w:jc w:val="center"/>
              <w:rPr>
                <w:b/>
                <w:bCs/>
                <w:sz w:val="24"/>
                <w:szCs w:val="24"/>
              </w:rPr>
            </w:pPr>
            <w:proofErr w:type="spellStart"/>
            <w:r>
              <w:rPr>
                <w:b/>
                <w:bCs/>
                <w:sz w:val="24"/>
                <w:szCs w:val="24"/>
              </w:rPr>
              <w:t>Secţiunea</w:t>
            </w:r>
            <w:proofErr w:type="spellEnd"/>
            <w:r>
              <w:rPr>
                <w:b/>
                <w:bCs/>
                <w:sz w:val="24"/>
                <w:szCs w:val="24"/>
              </w:rPr>
              <w:t xml:space="preserve"> a 8-a</w:t>
            </w:r>
          </w:p>
          <w:p w:rsidR="00481062" w:rsidRDefault="006062F4">
            <w:pPr>
              <w:jc w:val="center"/>
              <w:rPr>
                <w:b/>
                <w:bCs/>
                <w:sz w:val="24"/>
                <w:szCs w:val="24"/>
              </w:rPr>
            </w:pPr>
            <w:r>
              <w:rPr>
                <w:b/>
                <w:bCs/>
                <w:sz w:val="24"/>
                <w:szCs w:val="24"/>
              </w:rPr>
              <w:t>Măsuri de implementare</w:t>
            </w:r>
          </w:p>
        </w:tc>
      </w:tr>
      <w:tr w:rsidR="00481062">
        <w:trPr>
          <w:trHeight w:val="1093"/>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tcPr>
          <w:p w:rsidR="00481062" w:rsidRDefault="006062F4">
            <w:pPr>
              <w:jc w:val="both"/>
              <w:rPr>
                <w:sz w:val="24"/>
                <w:szCs w:val="24"/>
              </w:rPr>
            </w:pPr>
            <w:r>
              <w:rPr>
                <w:b/>
                <w:bCs/>
                <w:sz w:val="24"/>
                <w:szCs w:val="24"/>
              </w:rPr>
              <w:t xml:space="preserve">1) Măsurile de punere în aplicare a proiectului de act normativ de către </w:t>
            </w:r>
            <w:proofErr w:type="spellStart"/>
            <w:r>
              <w:rPr>
                <w:b/>
                <w:bCs/>
                <w:sz w:val="24"/>
                <w:szCs w:val="24"/>
              </w:rPr>
              <w:t>autorităţile</w:t>
            </w:r>
            <w:proofErr w:type="spellEnd"/>
            <w:r>
              <w:rPr>
                <w:b/>
                <w:bCs/>
                <w:sz w:val="24"/>
                <w:szCs w:val="24"/>
              </w:rPr>
              <w:t xml:space="preserve"> </w:t>
            </w:r>
            <w:proofErr w:type="spellStart"/>
            <w:r>
              <w:rPr>
                <w:b/>
                <w:bCs/>
                <w:sz w:val="24"/>
                <w:szCs w:val="24"/>
              </w:rPr>
              <w:t>administraţiei</w:t>
            </w:r>
            <w:proofErr w:type="spellEnd"/>
            <w:r>
              <w:rPr>
                <w:b/>
                <w:bCs/>
                <w:sz w:val="24"/>
                <w:szCs w:val="24"/>
              </w:rPr>
              <w:t xml:space="preserve"> publice centrale </w:t>
            </w:r>
            <w:proofErr w:type="spellStart"/>
            <w:r>
              <w:rPr>
                <w:b/>
                <w:bCs/>
                <w:sz w:val="24"/>
                <w:szCs w:val="24"/>
              </w:rPr>
              <w:t>şi</w:t>
            </w:r>
            <w:proofErr w:type="spellEnd"/>
            <w:r>
              <w:rPr>
                <w:b/>
                <w:bCs/>
                <w:sz w:val="24"/>
                <w:szCs w:val="24"/>
              </w:rPr>
              <w:t xml:space="preserve">/sau locale – </w:t>
            </w:r>
            <w:proofErr w:type="spellStart"/>
            <w:r>
              <w:rPr>
                <w:b/>
                <w:bCs/>
                <w:sz w:val="24"/>
                <w:szCs w:val="24"/>
              </w:rPr>
              <w:t>înfiinţarea</w:t>
            </w:r>
            <w:proofErr w:type="spellEnd"/>
            <w:r>
              <w:rPr>
                <w:b/>
                <w:bCs/>
                <w:sz w:val="24"/>
                <w:szCs w:val="24"/>
              </w:rPr>
              <w:t xml:space="preserve"> unor noi organisme sau extinderea </w:t>
            </w:r>
            <w:proofErr w:type="spellStart"/>
            <w:r>
              <w:rPr>
                <w:b/>
                <w:bCs/>
                <w:sz w:val="24"/>
                <w:szCs w:val="24"/>
              </w:rPr>
              <w:t>competenţelor</w:t>
            </w:r>
            <w:proofErr w:type="spellEnd"/>
            <w:r>
              <w:rPr>
                <w:b/>
                <w:bCs/>
                <w:sz w:val="24"/>
                <w:szCs w:val="24"/>
              </w:rPr>
              <w:t xml:space="preserve"> </w:t>
            </w:r>
            <w:proofErr w:type="spellStart"/>
            <w:r>
              <w:rPr>
                <w:b/>
                <w:bCs/>
                <w:sz w:val="24"/>
                <w:szCs w:val="24"/>
              </w:rPr>
              <w:t>instituţiilor</w:t>
            </w:r>
            <w:proofErr w:type="spellEnd"/>
            <w:r>
              <w:rPr>
                <w:b/>
                <w:bCs/>
                <w:sz w:val="24"/>
                <w:szCs w:val="24"/>
              </w:rPr>
              <w:t xml:space="preserve"> existente</w:t>
            </w:r>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31"/>
              <w:rPr>
                <w:rFonts w:eastAsia="Arial"/>
                <w:bCs/>
                <w:color w:val="000000"/>
                <w:lang w:eastAsia="ro-RO"/>
              </w:rPr>
            </w:pPr>
            <w:r>
              <w:rPr>
                <w:rFonts w:eastAsia="Arial"/>
                <w:bCs/>
                <w:color w:val="000000"/>
                <w:lang w:eastAsia="ro-RO"/>
              </w:rPr>
              <w:t>Nu este cazul</w:t>
            </w:r>
          </w:p>
        </w:tc>
      </w:tr>
      <w:tr w:rsidR="00481062">
        <w:trPr>
          <w:trHeight w:val="319"/>
        </w:trPr>
        <w:tc>
          <w:tcPr>
            <w:tcW w:w="566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jc w:val="both"/>
              <w:rPr>
                <w:b/>
                <w:bCs/>
                <w:sz w:val="24"/>
                <w:szCs w:val="24"/>
              </w:rPr>
            </w:pPr>
            <w:r>
              <w:rPr>
                <w:b/>
                <w:bCs/>
                <w:sz w:val="24"/>
                <w:szCs w:val="24"/>
              </w:rPr>
              <w:t xml:space="preserve">2) Alte </w:t>
            </w:r>
            <w:proofErr w:type="spellStart"/>
            <w:r>
              <w:rPr>
                <w:b/>
                <w:bCs/>
                <w:sz w:val="24"/>
                <w:szCs w:val="24"/>
              </w:rPr>
              <w:t>informaţii</w:t>
            </w:r>
            <w:proofErr w:type="spellEnd"/>
          </w:p>
        </w:tc>
        <w:tc>
          <w:tcPr>
            <w:tcW w:w="439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481062" w:rsidRDefault="006062F4">
            <w:pPr>
              <w:ind w:firstLine="31"/>
              <w:rPr>
                <w:rFonts w:eastAsia="Arial"/>
                <w:bCs/>
                <w:color w:val="000000"/>
                <w:lang w:eastAsia="ro-RO"/>
              </w:rPr>
            </w:pPr>
            <w:r>
              <w:rPr>
                <w:rFonts w:eastAsia="Arial"/>
                <w:bCs/>
                <w:color w:val="000000"/>
                <w:lang w:eastAsia="ro-RO"/>
              </w:rPr>
              <w:t>Nu este cazul</w:t>
            </w:r>
          </w:p>
        </w:tc>
      </w:tr>
    </w:tbl>
    <w:p w:rsidR="00481062" w:rsidRDefault="00481062">
      <w:pPr>
        <w:jc w:val="both"/>
        <w:rPr>
          <w:sz w:val="24"/>
          <w:szCs w:val="24"/>
        </w:rPr>
      </w:pPr>
    </w:p>
    <w:p w:rsidR="00481062" w:rsidRDefault="006062F4">
      <w:pPr>
        <w:jc w:val="both"/>
        <w:rPr>
          <w:rFonts w:ascii="Arial" w:hAnsi="Arial" w:cs="Arial"/>
          <w:sz w:val="24"/>
          <w:szCs w:val="24"/>
        </w:rPr>
      </w:pPr>
      <w:proofErr w:type="spellStart"/>
      <w:r>
        <w:rPr>
          <w:rFonts w:ascii="Arial" w:hAnsi="Arial" w:cs="Arial"/>
          <w:sz w:val="24"/>
          <w:szCs w:val="24"/>
        </w:rPr>
        <w:t>Faţă</w:t>
      </w:r>
      <w:proofErr w:type="spellEnd"/>
      <w:r>
        <w:rPr>
          <w:rFonts w:ascii="Arial" w:hAnsi="Arial" w:cs="Arial"/>
          <w:sz w:val="24"/>
          <w:szCs w:val="24"/>
        </w:rPr>
        <w:t xml:space="preserve"> de cele de mai sus a fost elaborat proiectul de hotărâre a Guvernului </w:t>
      </w:r>
      <w:r>
        <w:rPr>
          <w:rFonts w:ascii="Arial" w:hAnsi="Arial" w:cs="Arial"/>
          <w:color w:val="000000"/>
          <w:sz w:val="24"/>
          <w:szCs w:val="24"/>
        </w:rPr>
        <w:t xml:space="preserve">pentru  modificarea </w:t>
      </w:r>
      <w:proofErr w:type="spellStart"/>
      <w:r>
        <w:rPr>
          <w:rFonts w:ascii="Arial" w:hAnsi="Arial" w:cs="Arial"/>
          <w:color w:val="000000"/>
          <w:sz w:val="24"/>
          <w:szCs w:val="24"/>
        </w:rPr>
        <w:t>şi</w:t>
      </w:r>
      <w:proofErr w:type="spellEnd"/>
      <w:r>
        <w:rPr>
          <w:rFonts w:ascii="Arial" w:hAnsi="Arial" w:cs="Arial"/>
          <w:color w:val="000000"/>
          <w:sz w:val="24"/>
          <w:szCs w:val="24"/>
        </w:rPr>
        <w:t xml:space="preserve"> completarea Normelor metodologice pentru aplicarea </w:t>
      </w:r>
      <w:proofErr w:type="spellStart"/>
      <w:r>
        <w:rPr>
          <w:rFonts w:ascii="Arial" w:hAnsi="Arial" w:cs="Arial"/>
          <w:color w:val="000000"/>
          <w:sz w:val="24"/>
          <w:szCs w:val="24"/>
        </w:rPr>
        <w:t>Ordonanţei</w:t>
      </w:r>
      <w:proofErr w:type="spellEnd"/>
      <w:r>
        <w:rPr>
          <w:rFonts w:ascii="Arial" w:hAnsi="Arial" w:cs="Arial"/>
          <w:color w:val="000000"/>
          <w:sz w:val="24"/>
          <w:szCs w:val="24"/>
        </w:rPr>
        <w:t xml:space="preserve"> de </w:t>
      </w:r>
      <w:proofErr w:type="spellStart"/>
      <w:r>
        <w:rPr>
          <w:rFonts w:ascii="Arial" w:hAnsi="Arial" w:cs="Arial"/>
          <w:color w:val="000000"/>
          <w:sz w:val="24"/>
          <w:szCs w:val="24"/>
        </w:rPr>
        <w:t>urgenţă</w:t>
      </w:r>
      <w:proofErr w:type="spellEnd"/>
      <w:r>
        <w:rPr>
          <w:rFonts w:ascii="Arial" w:hAnsi="Arial" w:cs="Arial"/>
          <w:color w:val="000000"/>
          <w:sz w:val="24"/>
          <w:szCs w:val="24"/>
        </w:rPr>
        <w:t xml:space="preserve"> a Guvernului nr. 28/1999 privind </w:t>
      </w:r>
      <w:proofErr w:type="spellStart"/>
      <w:r>
        <w:rPr>
          <w:rFonts w:ascii="Arial" w:hAnsi="Arial" w:cs="Arial"/>
          <w:color w:val="000000"/>
          <w:sz w:val="24"/>
          <w:szCs w:val="24"/>
        </w:rPr>
        <w:t>obligaţia</w:t>
      </w:r>
      <w:proofErr w:type="spellEnd"/>
      <w:r>
        <w:rPr>
          <w:rFonts w:ascii="Arial" w:hAnsi="Arial" w:cs="Arial"/>
          <w:color w:val="000000"/>
          <w:sz w:val="24"/>
          <w:szCs w:val="24"/>
        </w:rPr>
        <w:t xml:space="preserve"> operatorilor economici de a utiliza aparate de marcat electronice fiscale, aprobate prin Hotărârea Guvernului nr. 479/2003, </w:t>
      </w:r>
      <w:r>
        <w:rPr>
          <w:rFonts w:ascii="Arial" w:hAnsi="Arial" w:cs="Arial"/>
          <w:sz w:val="24"/>
          <w:szCs w:val="24"/>
        </w:rPr>
        <w:t>pe care îl supunem spre aprobare.</w:t>
      </w:r>
    </w:p>
    <w:p w:rsidR="00481062" w:rsidRDefault="00481062">
      <w:pPr>
        <w:jc w:val="center"/>
        <w:rPr>
          <w:b/>
          <w:bCs/>
          <w:sz w:val="24"/>
          <w:szCs w:val="24"/>
          <w:u w:val="single"/>
        </w:rPr>
      </w:pPr>
    </w:p>
    <w:p w:rsidR="00A64C48" w:rsidRDefault="00A64C48">
      <w:pPr>
        <w:jc w:val="center"/>
        <w:rPr>
          <w:b/>
          <w:bCs/>
          <w:sz w:val="24"/>
          <w:szCs w:val="24"/>
          <w:u w:val="single"/>
        </w:rPr>
      </w:pPr>
    </w:p>
    <w:p w:rsidR="00A64C48" w:rsidRDefault="00A64C48">
      <w:pPr>
        <w:jc w:val="center"/>
        <w:rPr>
          <w:b/>
          <w:bCs/>
          <w:sz w:val="24"/>
          <w:szCs w:val="24"/>
          <w:u w:val="single"/>
        </w:rPr>
      </w:pPr>
    </w:p>
    <w:p w:rsidR="00481062" w:rsidRDefault="006062F4">
      <w:pPr>
        <w:jc w:val="center"/>
        <w:rPr>
          <w:b/>
          <w:sz w:val="24"/>
          <w:szCs w:val="24"/>
        </w:rPr>
      </w:pPr>
      <w:r>
        <w:rPr>
          <w:b/>
          <w:sz w:val="24"/>
          <w:szCs w:val="24"/>
        </w:rPr>
        <w:t>MINISTRUL FINANŢELOR PUBLICE</w:t>
      </w:r>
    </w:p>
    <w:p w:rsidR="00481062" w:rsidRDefault="004E0431">
      <w:pPr>
        <w:pStyle w:val="Heading3"/>
        <w:shd w:val="clear" w:color="auto" w:fill="FFFFFF"/>
        <w:spacing w:before="0"/>
        <w:jc w:val="center"/>
        <w:textAlignment w:val="baseline"/>
      </w:pPr>
      <w:hyperlink r:id="rId8">
        <w:r w:rsidR="006062F4">
          <w:rPr>
            <w:rStyle w:val="ListLabel449"/>
            <w:rFonts w:eastAsiaTheme="majorEastAsia"/>
          </w:rPr>
          <w:t>VASILE-FLORIN CÎŢU</w:t>
        </w:r>
      </w:hyperlink>
    </w:p>
    <w:p w:rsidR="00481062" w:rsidRDefault="00481062">
      <w:pPr>
        <w:jc w:val="center"/>
        <w:rPr>
          <w:b/>
          <w:bCs/>
          <w:sz w:val="24"/>
          <w:szCs w:val="24"/>
          <w:u w:val="single"/>
          <w:lang w:eastAsia="en-US"/>
        </w:rPr>
      </w:pPr>
    </w:p>
    <w:p w:rsidR="00481062" w:rsidRDefault="00481062">
      <w:pPr>
        <w:jc w:val="center"/>
        <w:rPr>
          <w:b/>
          <w:bCs/>
          <w:sz w:val="24"/>
          <w:szCs w:val="24"/>
          <w:u w:val="single"/>
          <w:lang w:eastAsia="en-US"/>
        </w:rPr>
      </w:pPr>
    </w:p>
    <w:p w:rsidR="00481062" w:rsidRDefault="00481062">
      <w:pPr>
        <w:jc w:val="center"/>
        <w:rPr>
          <w:b/>
          <w:bCs/>
          <w:sz w:val="24"/>
          <w:szCs w:val="24"/>
          <w:u w:val="single"/>
        </w:rPr>
      </w:pPr>
    </w:p>
    <w:p w:rsidR="00A64C48" w:rsidRDefault="00A64C48">
      <w:pPr>
        <w:jc w:val="center"/>
        <w:rPr>
          <w:b/>
          <w:bCs/>
          <w:sz w:val="24"/>
          <w:szCs w:val="24"/>
          <w:u w:val="single"/>
        </w:rPr>
      </w:pPr>
    </w:p>
    <w:p w:rsidR="00A64C48" w:rsidRDefault="00A64C48">
      <w:pPr>
        <w:jc w:val="center"/>
        <w:rPr>
          <w:b/>
          <w:bCs/>
          <w:sz w:val="24"/>
          <w:szCs w:val="24"/>
          <w:u w:val="single"/>
        </w:rPr>
      </w:pPr>
    </w:p>
    <w:p w:rsidR="00481062" w:rsidRDefault="00481062">
      <w:pPr>
        <w:jc w:val="center"/>
        <w:rPr>
          <w:b/>
          <w:bCs/>
          <w:sz w:val="24"/>
          <w:szCs w:val="24"/>
          <w:u w:val="single"/>
        </w:rPr>
      </w:pPr>
    </w:p>
    <w:p w:rsidR="00481062" w:rsidRDefault="006062F4">
      <w:pPr>
        <w:jc w:val="center"/>
        <w:rPr>
          <w:b/>
          <w:bCs/>
          <w:sz w:val="24"/>
          <w:szCs w:val="24"/>
          <w:u w:val="single"/>
        </w:rPr>
      </w:pPr>
      <w:r>
        <w:rPr>
          <w:b/>
          <w:bCs/>
          <w:sz w:val="24"/>
          <w:szCs w:val="24"/>
          <w:u w:val="single"/>
        </w:rPr>
        <w:t>AVIZĂM FAVORABIL</w:t>
      </w:r>
    </w:p>
    <w:p w:rsidR="00481062" w:rsidRDefault="00481062">
      <w:pPr>
        <w:jc w:val="center"/>
        <w:rPr>
          <w:b/>
          <w:bCs/>
          <w:sz w:val="24"/>
          <w:szCs w:val="24"/>
        </w:rPr>
      </w:pPr>
    </w:p>
    <w:p w:rsidR="00481062" w:rsidRDefault="006062F4">
      <w:pPr>
        <w:jc w:val="center"/>
        <w:rPr>
          <w:b/>
          <w:bCs/>
          <w:sz w:val="24"/>
          <w:szCs w:val="24"/>
        </w:rPr>
      </w:pPr>
      <w:r>
        <w:rPr>
          <w:b/>
          <w:bCs/>
          <w:sz w:val="24"/>
          <w:szCs w:val="24"/>
        </w:rPr>
        <w:t xml:space="preserve">MINISTRUL  TRANSPORTURILOR, INFRASTRUCTURII ȘI COMUNICAŢIILOR  </w:t>
      </w:r>
    </w:p>
    <w:p w:rsidR="00481062" w:rsidRDefault="004E0431">
      <w:pPr>
        <w:pStyle w:val="Heading3"/>
        <w:shd w:val="clear" w:color="auto" w:fill="FFFFFF"/>
        <w:spacing w:before="0"/>
        <w:jc w:val="center"/>
        <w:textAlignment w:val="baseline"/>
      </w:pPr>
      <w:hyperlink r:id="rId9">
        <w:r w:rsidR="006062F4">
          <w:rPr>
            <w:rStyle w:val="ListLabel449"/>
            <w:rFonts w:eastAsiaTheme="majorEastAsia"/>
          </w:rPr>
          <w:t>LUCIAN NICOLAE BODE</w:t>
        </w:r>
      </w:hyperlink>
    </w:p>
    <w:p w:rsidR="00481062" w:rsidRDefault="00481062">
      <w:pPr>
        <w:jc w:val="center"/>
        <w:rPr>
          <w:b/>
          <w:bCs/>
          <w:sz w:val="24"/>
          <w:szCs w:val="24"/>
        </w:rPr>
      </w:pPr>
    </w:p>
    <w:p w:rsidR="00481062" w:rsidRDefault="006062F4">
      <w:pPr>
        <w:rPr>
          <w:b/>
          <w:bCs/>
          <w:sz w:val="24"/>
          <w:szCs w:val="24"/>
        </w:rPr>
      </w:pPr>
      <w:r>
        <w:rPr>
          <w:b/>
          <w:bCs/>
          <w:sz w:val="24"/>
          <w:szCs w:val="24"/>
        </w:rPr>
        <w:t xml:space="preserve">                                                                 </w:t>
      </w:r>
    </w:p>
    <w:p w:rsidR="00481062" w:rsidRDefault="00481062">
      <w:pPr>
        <w:jc w:val="center"/>
        <w:rPr>
          <w:b/>
          <w:bCs/>
          <w:sz w:val="24"/>
          <w:szCs w:val="24"/>
        </w:rPr>
      </w:pPr>
    </w:p>
    <w:p w:rsidR="00A64C48" w:rsidRDefault="00A64C48">
      <w:pPr>
        <w:jc w:val="center"/>
        <w:rPr>
          <w:b/>
          <w:bCs/>
          <w:sz w:val="24"/>
          <w:szCs w:val="24"/>
        </w:rPr>
      </w:pPr>
    </w:p>
    <w:p w:rsidR="00481062" w:rsidRDefault="00481062">
      <w:pPr>
        <w:jc w:val="center"/>
        <w:rPr>
          <w:b/>
          <w:bCs/>
          <w:sz w:val="24"/>
          <w:szCs w:val="24"/>
        </w:rPr>
      </w:pPr>
    </w:p>
    <w:p w:rsidR="00481062" w:rsidRDefault="006062F4">
      <w:pPr>
        <w:jc w:val="center"/>
        <w:rPr>
          <w:b/>
          <w:bCs/>
          <w:sz w:val="24"/>
          <w:szCs w:val="24"/>
        </w:rPr>
      </w:pPr>
      <w:r>
        <w:rPr>
          <w:b/>
          <w:bCs/>
          <w:sz w:val="24"/>
          <w:szCs w:val="24"/>
        </w:rPr>
        <w:t>MINISTRUL JUSTIŢIEI</w:t>
      </w:r>
    </w:p>
    <w:p w:rsidR="00A64C48" w:rsidRDefault="004E0431" w:rsidP="00967C9E">
      <w:pPr>
        <w:pStyle w:val="Heading3"/>
        <w:shd w:val="clear" w:color="auto" w:fill="FFFFFF"/>
        <w:spacing w:before="0"/>
        <w:jc w:val="center"/>
        <w:textAlignment w:val="baseline"/>
        <w:rPr>
          <w:b/>
          <w:bCs/>
        </w:rPr>
      </w:pPr>
      <w:hyperlink r:id="rId10">
        <w:r w:rsidR="006062F4">
          <w:rPr>
            <w:rStyle w:val="ListLabel449"/>
            <w:rFonts w:eastAsiaTheme="majorEastAsia"/>
          </w:rPr>
          <w:t>MARIAN CĂTĂLIN PREDOIU</w:t>
        </w:r>
      </w:hyperlink>
      <w:bookmarkStart w:id="0" w:name="_GoBack"/>
      <w:bookmarkEnd w:id="0"/>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p w:rsidR="00A64C48" w:rsidRDefault="00A64C48">
      <w:pPr>
        <w:jc w:val="center"/>
        <w:rPr>
          <w:b/>
          <w:bCs/>
          <w:sz w:val="24"/>
          <w:szCs w:val="24"/>
        </w:rPr>
      </w:pPr>
    </w:p>
    <w:sectPr w:rsidR="00A64C48">
      <w:footerReference w:type="default" r:id="rId11"/>
      <w:pgSz w:w="11906" w:h="16838"/>
      <w:pgMar w:top="851" w:right="851" w:bottom="766" w:left="1134" w:header="0" w:footer="709"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431" w:rsidRDefault="004E0431">
      <w:r>
        <w:separator/>
      </w:r>
    </w:p>
  </w:endnote>
  <w:endnote w:type="continuationSeparator" w:id="0">
    <w:p w:rsidR="004E0431" w:rsidRDefault="004E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EUAlbertina">
    <w:charset w:val="00"/>
    <w:family w:val="roman"/>
    <w:pitch w:val="variable"/>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062" w:rsidRDefault="006062F4">
    <w:pPr>
      <w:pStyle w:val="Footer"/>
      <w:jc w:val="right"/>
    </w:pPr>
    <w:r>
      <w:fldChar w:fldCharType="begin"/>
    </w:r>
    <w:r>
      <w:instrText>PAGE</w:instrText>
    </w:r>
    <w:r>
      <w:fldChar w:fldCharType="separate"/>
    </w:r>
    <w:r w:rsidR="00967C9E">
      <w:rPr>
        <w:noProof/>
      </w:rPr>
      <w:t>13</w:t>
    </w:r>
    <w:r>
      <w:fldChar w:fldCharType="end"/>
    </w:r>
  </w:p>
  <w:p w:rsidR="00481062" w:rsidRDefault="004810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431" w:rsidRDefault="004E0431">
      <w:r>
        <w:separator/>
      </w:r>
    </w:p>
  </w:footnote>
  <w:footnote w:type="continuationSeparator" w:id="0">
    <w:p w:rsidR="004E0431" w:rsidRDefault="004E0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E5BF6"/>
    <w:multiLevelType w:val="multilevel"/>
    <w:tmpl w:val="8CB44E04"/>
    <w:lvl w:ilvl="0">
      <w:start w:val="1"/>
      <w:numFmt w:val="bullet"/>
      <w:lvlText w:val=""/>
      <w:lvlJc w:val="left"/>
      <w:pPr>
        <w:ind w:left="960" w:hanging="360"/>
      </w:pPr>
      <w:rPr>
        <w:rFonts w:ascii="Symbol" w:hAnsi="Symbol" w:cs="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cs="Wingdings" w:hint="default"/>
      </w:rPr>
    </w:lvl>
    <w:lvl w:ilvl="3">
      <w:start w:val="1"/>
      <w:numFmt w:val="bullet"/>
      <w:lvlText w:val=""/>
      <w:lvlJc w:val="left"/>
      <w:pPr>
        <w:ind w:left="3120" w:hanging="360"/>
      </w:pPr>
      <w:rPr>
        <w:rFonts w:ascii="Symbol" w:hAnsi="Symbol" w:cs="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cs="Wingdings" w:hint="default"/>
      </w:rPr>
    </w:lvl>
    <w:lvl w:ilvl="6">
      <w:start w:val="1"/>
      <w:numFmt w:val="bullet"/>
      <w:lvlText w:val=""/>
      <w:lvlJc w:val="left"/>
      <w:pPr>
        <w:ind w:left="5280" w:hanging="360"/>
      </w:pPr>
      <w:rPr>
        <w:rFonts w:ascii="Symbol" w:hAnsi="Symbol" w:cs="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cs="Wingdings" w:hint="default"/>
      </w:rPr>
    </w:lvl>
  </w:abstractNum>
  <w:abstractNum w:abstractNumId="1">
    <w:nsid w:val="093E5063"/>
    <w:multiLevelType w:val="multilevel"/>
    <w:tmpl w:val="7616BF68"/>
    <w:lvl w:ilvl="0">
      <w:start w:val="1"/>
      <w:numFmt w:val="bullet"/>
      <w:lvlText w:val=""/>
      <w:lvlJc w:val="left"/>
      <w:pPr>
        <w:ind w:left="796" w:hanging="360"/>
      </w:pPr>
      <w:rPr>
        <w:rFonts w:ascii="Wingdings" w:hAnsi="Wingdings" w:cs="Wingdings"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cs="Wingdings" w:hint="default"/>
      </w:rPr>
    </w:lvl>
    <w:lvl w:ilvl="3">
      <w:start w:val="1"/>
      <w:numFmt w:val="bullet"/>
      <w:lvlText w:val=""/>
      <w:lvlJc w:val="left"/>
      <w:pPr>
        <w:ind w:left="2956" w:hanging="360"/>
      </w:pPr>
      <w:rPr>
        <w:rFonts w:ascii="Symbol" w:hAnsi="Symbol" w:cs="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cs="Wingdings" w:hint="default"/>
      </w:rPr>
    </w:lvl>
    <w:lvl w:ilvl="6">
      <w:start w:val="1"/>
      <w:numFmt w:val="bullet"/>
      <w:lvlText w:val=""/>
      <w:lvlJc w:val="left"/>
      <w:pPr>
        <w:ind w:left="5116" w:hanging="360"/>
      </w:pPr>
      <w:rPr>
        <w:rFonts w:ascii="Symbol" w:hAnsi="Symbol" w:cs="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cs="Wingdings" w:hint="default"/>
      </w:rPr>
    </w:lvl>
  </w:abstractNum>
  <w:abstractNum w:abstractNumId="2">
    <w:nsid w:val="0F6E10AB"/>
    <w:multiLevelType w:val="multilevel"/>
    <w:tmpl w:val="65C24E60"/>
    <w:lvl w:ilvl="0">
      <w:start w:val="1"/>
      <w:numFmt w:val="bullet"/>
      <w:lvlText w:val=""/>
      <w:lvlJc w:val="left"/>
      <w:pPr>
        <w:ind w:left="1500" w:hanging="360"/>
      </w:pPr>
      <w:rPr>
        <w:rFonts w:ascii="Wingdings" w:hAnsi="Wingdings" w:cs="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cs="Wingdings" w:hint="default"/>
      </w:rPr>
    </w:lvl>
    <w:lvl w:ilvl="3">
      <w:start w:val="1"/>
      <w:numFmt w:val="bullet"/>
      <w:lvlText w:val=""/>
      <w:lvlJc w:val="left"/>
      <w:pPr>
        <w:ind w:left="3660" w:hanging="360"/>
      </w:pPr>
      <w:rPr>
        <w:rFonts w:ascii="Symbol" w:hAnsi="Symbol" w:cs="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cs="Wingdings" w:hint="default"/>
      </w:rPr>
    </w:lvl>
    <w:lvl w:ilvl="6">
      <w:start w:val="1"/>
      <w:numFmt w:val="bullet"/>
      <w:lvlText w:val=""/>
      <w:lvlJc w:val="left"/>
      <w:pPr>
        <w:ind w:left="5820" w:hanging="360"/>
      </w:pPr>
      <w:rPr>
        <w:rFonts w:ascii="Symbol" w:hAnsi="Symbol" w:cs="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cs="Wingdings" w:hint="default"/>
      </w:rPr>
    </w:lvl>
  </w:abstractNum>
  <w:abstractNum w:abstractNumId="3">
    <w:nsid w:val="1D113B49"/>
    <w:multiLevelType w:val="multilevel"/>
    <w:tmpl w:val="5D90C122"/>
    <w:lvl w:ilvl="0">
      <w:start w:val="1"/>
      <w:numFmt w:val="bullet"/>
      <w:lvlText w:val=""/>
      <w:lvlJc w:val="left"/>
      <w:pPr>
        <w:ind w:left="796" w:hanging="360"/>
      </w:pPr>
      <w:rPr>
        <w:rFonts w:ascii="Symbol" w:hAnsi="Symbol" w:cs="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cs="Wingdings" w:hint="default"/>
      </w:rPr>
    </w:lvl>
    <w:lvl w:ilvl="3">
      <w:start w:val="1"/>
      <w:numFmt w:val="bullet"/>
      <w:lvlText w:val=""/>
      <w:lvlJc w:val="left"/>
      <w:pPr>
        <w:ind w:left="2956" w:hanging="360"/>
      </w:pPr>
      <w:rPr>
        <w:rFonts w:ascii="Symbol" w:hAnsi="Symbol" w:cs="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cs="Wingdings" w:hint="default"/>
      </w:rPr>
    </w:lvl>
    <w:lvl w:ilvl="6">
      <w:start w:val="1"/>
      <w:numFmt w:val="bullet"/>
      <w:lvlText w:val=""/>
      <w:lvlJc w:val="left"/>
      <w:pPr>
        <w:ind w:left="5116" w:hanging="360"/>
      </w:pPr>
      <w:rPr>
        <w:rFonts w:ascii="Symbol" w:hAnsi="Symbol" w:cs="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cs="Wingdings" w:hint="default"/>
      </w:rPr>
    </w:lvl>
  </w:abstractNum>
  <w:abstractNum w:abstractNumId="4">
    <w:nsid w:val="2A0403A1"/>
    <w:multiLevelType w:val="multilevel"/>
    <w:tmpl w:val="E474C9A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ABD4FCC"/>
    <w:multiLevelType w:val="multilevel"/>
    <w:tmpl w:val="04C685C6"/>
    <w:lvl w:ilvl="0">
      <w:start w:val="1"/>
      <w:numFmt w:val="bullet"/>
      <w:lvlText w:val=""/>
      <w:lvlJc w:val="left"/>
      <w:pPr>
        <w:ind w:left="870" w:hanging="360"/>
      </w:pPr>
      <w:rPr>
        <w:rFonts w:ascii="Symbol" w:hAnsi="Symbol" w:cs="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cs="Wingdings" w:hint="default"/>
      </w:rPr>
    </w:lvl>
    <w:lvl w:ilvl="3">
      <w:start w:val="1"/>
      <w:numFmt w:val="bullet"/>
      <w:lvlText w:val=""/>
      <w:lvlJc w:val="left"/>
      <w:pPr>
        <w:ind w:left="3030" w:hanging="360"/>
      </w:pPr>
      <w:rPr>
        <w:rFonts w:ascii="Symbol" w:hAnsi="Symbol" w:cs="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cs="Wingdings" w:hint="default"/>
      </w:rPr>
    </w:lvl>
    <w:lvl w:ilvl="6">
      <w:start w:val="1"/>
      <w:numFmt w:val="bullet"/>
      <w:lvlText w:val=""/>
      <w:lvlJc w:val="left"/>
      <w:pPr>
        <w:ind w:left="5190" w:hanging="360"/>
      </w:pPr>
      <w:rPr>
        <w:rFonts w:ascii="Symbol" w:hAnsi="Symbol" w:cs="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cs="Wingdings" w:hint="default"/>
      </w:rPr>
    </w:lvl>
  </w:abstractNum>
  <w:abstractNum w:abstractNumId="6">
    <w:nsid w:val="36726951"/>
    <w:multiLevelType w:val="multilevel"/>
    <w:tmpl w:val="0E4AA75A"/>
    <w:lvl w:ilvl="0">
      <w:start w:val="1"/>
      <w:numFmt w:val="bullet"/>
      <w:lvlText w:val=""/>
      <w:lvlJc w:val="left"/>
      <w:pPr>
        <w:ind w:left="870" w:hanging="360"/>
      </w:pPr>
      <w:rPr>
        <w:rFonts w:ascii="Symbol" w:hAnsi="Symbol" w:cs="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cs="Wingdings" w:hint="default"/>
      </w:rPr>
    </w:lvl>
    <w:lvl w:ilvl="3">
      <w:start w:val="1"/>
      <w:numFmt w:val="bullet"/>
      <w:lvlText w:val=""/>
      <w:lvlJc w:val="left"/>
      <w:pPr>
        <w:ind w:left="3030" w:hanging="360"/>
      </w:pPr>
      <w:rPr>
        <w:rFonts w:ascii="Symbol" w:hAnsi="Symbol" w:cs="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cs="Wingdings" w:hint="default"/>
      </w:rPr>
    </w:lvl>
    <w:lvl w:ilvl="6">
      <w:start w:val="1"/>
      <w:numFmt w:val="bullet"/>
      <w:lvlText w:val=""/>
      <w:lvlJc w:val="left"/>
      <w:pPr>
        <w:ind w:left="5190" w:hanging="360"/>
      </w:pPr>
      <w:rPr>
        <w:rFonts w:ascii="Symbol" w:hAnsi="Symbol" w:cs="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cs="Wingdings" w:hint="default"/>
      </w:rPr>
    </w:lvl>
  </w:abstractNum>
  <w:abstractNum w:abstractNumId="7">
    <w:nsid w:val="38F30A38"/>
    <w:multiLevelType w:val="multilevel"/>
    <w:tmpl w:val="8BA4A590"/>
    <w:lvl w:ilvl="0">
      <w:start w:val="1"/>
      <w:numFmt w:val="bullet"/>
      <w:lvlText w:val=""/>
      <w:lvlJc w:val="left"/>
      <w:pPr>
        <w:ind w:left="45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nsid w:val="4DFB63DD"/>
    <w:multiLevelType w:val="multilevel"/>
    <w:tmpl w:val="C6D46AB8"/>
    <w:lvl w:ilvl="0">
      <w:start w:val="1"/>
      <w:numFmt w:val="bullet"/>
      <w:lvlText w:val=""/>
      <w:lvlJc w:val="left"/>
      <w:pPr>
        <w:ind w:left="1545" w:hanging="360"/>
      </w:pPr>
      <w:rPr>
        <w:rFonts w:ascii="Wingdings" w:hAnsi="Wingdings" w:cs="Wingdings" w:hint="default"/>
      </w:rPr>
    </w:lvl>
    <w:lvl w:ilvl="1">
      <w:start w:val="1"/>
      <w:numFmt w:val="bullet"/>
      <w:lvlText w:val="o"/>
      <w:lvlJc w:val="left"/>
      <w:pPr>
        <w:ind w:left="2265" w:hanging="360"/>
      </w:pPr>
      <w:rPr>
        <w:rFonts w:ascii="Courier New" w:hAnsi="Courier New" w:cs="Courier New" w:hint="default"/>
      </w:rPr>
    </w:lvl>
    <w:lvl w:ilvl="2">
      <w:start w:val="1"/>
      <w:numFmt w:val="bullet"/>
      <w:lvlText w:val=""/>
      <w:lvlJc w:val="left"/>
      <w:pPr>
        <w:ind w:left="2985" w:hanging="360"/>
      </w:pPr>
      <w:rPr>
        <w:rFonts w:ascii="Wingdings" w:hAnsi="Wingdings" w:cs="Wingdings" w:hint="default"/>
      </w:rPr>
    </w:lvl>
    <w:lvl w:ilvl="3">
      <w:start w:val="1"/>
      <w:numFmt w:val="bullet"/>
      <w:lvlText w:val=""/>
      <w:lvlJc w:val="left"/>
      <w:pPr>
        <w:ind w:left="3705" w:hanging="360"/>
      </w:pPr>
      <w:rPr>
        <w:rFonts w:ascii="Symbol" w:hAnsi="Symbol" w:cs="Symbol" w:hint="default"/>
      </w:rPr>
    </w:lvl>
    <w:lvl w:ilvl="4">
      <w:start w:val="1"/>
      <w:numFmt w:val="bullet"/>
      <w:lvlText w:val="o"/>
      <w:lvlJc w:val="left"/>
      <w:pPr>
        <w:ind w:left="4425" w:hanging="360"/>
      </w:pPr>
      <w:rPr>
        <w:rFonts w:ascii="Courier New" w:hAnsi="Courier New" w:cs="Courier New" w:hint="default"/>
      </w:rPr>
    </w:lvl>
    <w:lvl w:ilvl="5">
      <w:start w:val="1"/>
      <w:numFmt w:val="bullet"/>
      <w:lvlText w:val=""/>
      <w:lvlJc w:val="left"/>
      <w:pPr>
        <w:ind w:left="5145" w:hanging="360"/>
      </w:pPr>
      <w:rPr>
        <w:rFonts w:ascii="Wingdings" w:hAnsi="Wingdings" w:cs="Wingdings" w:hint="default"/>
      </w:rPr>
    </w:lvl>
    <w:lvl w:ilvl="6">
      <w:start w:val="1"/>
      <w:numFmt w:val="bullet"/>
      <w:lvlText w:val=""/>
      <w:lvlJc w:val="left"/>
      <w:pPr>
        <w:ind w:left="5865" w:hanging="360"/>
      </w:pPr>
      <w:rPr>
        <w:rFonts w:ascii="Symbol" w:hAnsi="Symbol" w:cs="Symbol" w:hint="default"/>
      </w:rPr>
    </w:lvl>
    <w:lvl w:ilvl="7">
      <w:start w:val="1"/>
      <w:numFmt w:val="bullet"/>
      <w:lvlText w:val="o"/>
      <w:lvlJc w:val="left"/>
      <w:pPr>
        <w:ind w:left="6585" w:hanging="360"/>
      </w:pPr>
      <w:rPr>
        <w:rFonts w:ascii="Courier New" w:hAnsi="Courier New" w:cs="Courier New" w:hint="default"/>
      </w:rPr>
    </w:lvl>
    <w:lvl w:ilvl="8">
      <w:start w:val="1"/>
      <w:numFmt w:val="bullet"/>
      <w:lvlText w:val=""/>
      <w:lvlJc w:val="left"/>
      <w:pPr>
        <w:ind w:left="7305" w:hanging="360"/>
      </w:pPr>
      <w:rPr>
        <w:rFonts w:ascii="Wingdings" w:hAnsi="Wingdings" w:cs="Wingdings" w:hint="default"/>
      </w:rPr>
    </w:lvl>
  </w:abstractNum>
  <w:abstractNum w:abstractNumId="9">
    <w:nsid w:val="513F1AF2"/>
    <w:multiLevelType w:val="multilevel"/>
    <w:tmpl w:val="E23CCC8C"/>
    <w:lvl w:ilvl="0">
      <w:start w:val="1"/>
      <w:numFmt w:val="bullet"/>
      <w:lvlText w:val=""/>
      <w:lvlJc w:val="left"/>
      <w:pPr>
        <w:ind w:left="5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0">
    <w:nsid w:val="53CB4A47"/>
    <w:multiLevelType w:val="multilevel"/>
    <w:tmpl w:val="8332B73A"/>
    <w:lvl w:ilvl="0">
      <w:start w:val="1"/>
      <w:numFmt w:val="bullet"/>
      <w:lvlText w:val=""/>
      <w:lvlJc w:val="left"/>
      <w:pPr>
        <w:ind w:left="63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45C22A1"/>
    <w:multiLevelType w:val="multilevel"/>
    <w:tmpl w:val="4D8424B0"/>
    <w:lvl w:ilvl="0">
      <w:start w:val="1"/>
      <w:numFmt w:val="bullet"/>
      <w:lvlText w:val=""/>
      <w:lvlJc w:val="left"/>
      <w:pPr>
        <w:ind w:left="1426" w:hanging="360"/>
      </w:pPr>
      <w:rPr>
        <w:rFonts w:ascii="Wingdings" w:hAnsi="Wingdings" w:cs="Wingdings" w:hint="default"/>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cs="Wingdings" w:hint="default"/>
      </w:rPr>
    </w:lvl>
    <w:lvl w:ilvl="3">
      <w:start w:val="1"/>
      <w:numFmt w:val="bullet"/>
      <w:lvlText w:val=""/>
      <w:lvlJc w:val="left"/>
      <w:pPr>
        <w:ind w:left="3586" w:hanging="360"/>
      </w:pPr>
      <w:rPr>
        <w:rFonts w:ascii="Symbol" w:hAnsi="Symbol" w:cs="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cs="Wingdings" w:hint="default"/>
      </w:rPr>
    </w:lvl>
    <w:lvl w:ilvl="6">
      <w:start w:val="1"/>
      <w:numFmt w:val="bullet"/>
      <w:lvlText w:val=""/>
      <w:lvlJc w:val="left"/>
      <w:pPr>
        <w:ind w:left="5746" w:hanging="360"/>
      </w:pPr>
      <w:rPr>
        <w:rFonts w:ascii="Symbol" w:hAnsi="Symbol" w:cs="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cs="Wingdings" w:hint="default"/>
      </w:rPr>
    </w:lvl>
  </w:abstractNum>
  <w:abstractNum w:abstractNumId="12">
    <w:nsid w:val="6881691C"/>
    <w:multiLevelType w:val="multilevel"/>
    <w:tmpl w:val="27B24A5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nsid w:val="68E13F01"/>
    <w:multiLevelType w:val="multilevel"/>
    <w:tmpl w:val="AB66166E"/>
    <w:lvl w:ilvl="0">
      <w:start w:val="1"/>
      <w:numFmt w:val="bullet"/>
      <w:lvlText w:val=""/>
      <w:lvlJc w:val="left"/>
      <w:pPr>
        <w:ind w:left="1080" w:hanging="360"/>
      </w:pPr>
      <w:rPr>
        <w:rFonts w:ascii="Symbol" w:hAnsi="Symbol" w:cs="Open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76335983"/>
    <w:multiLevelType w:val="multilevel"/>
    <w:tmpl w:val="6588AC62"/>
    <w:lvl w:ilvl="0">
      <w:start w:val="1"/>
      <w:numFmt w:val="bullet"/>
      <w:lvlText w:val=""/>
      <w:lvlJc w:val="left"/>
      <w:pPr>
        <w:ind w:left="1185" w:hanging="360"/>
      </w:pPr>
      <w:rPr>
        <w:rFonts w:ascii="Wingdings" w:hAnsi="Wingdings" w:cs="Wingdings" w:hint="default"/>
      </w:rPr>
    </w:lvl>
    <w:lvl w:ilvl="1">
      <w:start w:val="1"/>
      <w:numFmt w:val="bullet"/>
      <w:lvlText w:val="o"/>
      <w:lvlJc w:val="left"/>
      <w:pPr>
        <w:ind w:left="1905" w:hanging="360"/>
      </w:pPr>
      <w:rPr>
        <w:rFonts w:ascii="Courier New" w:hAnsi="Courier New" w:cs="Courier New" w:hint="default"/>
      </w:rPr>
    </w:lvl>
    <w:lvl w:ilvl="2">
      <w:start w:val="1"/>
      <w:numFmt w:val="bullet"/>
      <w:lvlText w:val=""/>
      <w:lvlJc w:val="left"/>
      <w:pPr>
        <w:ind w:left="2625" w:hanging="360"/>
      </w:pPr>
      <w:rPr>
        <w:rFonts w:ascii="Wingdings" w:hAnsi="Wingdings" w:cs="Wingdings" w:hint="default"/>
      </w:rPr>
    </w:lvl>
    <w:lvl w:ilvl="3">
      <w:start w:val="1"/>
      <w:numFmt w:val="bullet"/>
      <w:lvlText w:val=""/>
      <w:lvlJc w:val="left"/>
      <w:pPr>
        <w:ind w:left="3345" w:hanging="360"/>
      </w:pPr>
      <w:rPr>
        <w:rFonts w:ascii="Symbol" w:hAnsi="Symbol" w:cs="Symbol" w:hint="default"/>
      </w:rPr>
    </w:lvl>
    <w:lvl w:ilvl="4">
      <w:start w:val="1"/>
      <w:numFmt w:val="bullet"/>
      <w:lvlText w:val="o"/>
      <w:lvlJc w:val="left"/>
      <w:pPr>
        <w:ind w:left="4065" w:hanging="360"/>
      </w:pPr>
      <w:rPr>
        <w:rFonts w:ascii="Courier New" w:hAnsi="Courier New" w:cs="Courier New" w:hint="default"/>
      </w:rPr>
    </w:lvl>
    <w:lvl w:ilvl="5">
      <w:start w:val="1"/>
      <w:numFmt w:val="bullet"/>
      <w:lvlText w:val=""/>
      <w:lvlJc w:val="left"/>
      <w:pPr>
        <w:ind w:left="4785" w:hanging="360"/>
      </w:pPr>
      <w:rPr>
        <w:rFonts w:ascii="Wingdings" w:hAnsi="Wingdings" w:cs="Wingdings" w:hint="default"/>
      </w:rPr>
    </w:lvl>
    <w:lvl w:ilvl="6">
      <w:start w:val="1"/>
      <w:numFmt w:val="bullet"/>
      <w:lvlText w:val=""/>
      <w:lvlJc w:val="left"/>
      <w:pPr>
        <w:ind w:left="5505" w:hanging="360"/>
      </w:pPr>
      <w:rPr>
        <w:rFonts w:ascii="Symbol" w:hAnsi="Symbol" w:cs="Symbol" w:hint="default"/>
      </w:rPr>
    </w:lvl>
    <w:lvl w:ilvl="7">
      <w:start w:val="1"/>
      <w:numFmt w:val="bullet"/>
      <w:lvlText w:val="o"/>
      <w:lvlJc w:val="left"/>
      <w:pPr>
        <w:ind w:left="6225" w:hanging="360"/>
      </w:pPr>
      <w:rPr>
        <w:rFonts w:ascii="Courier New" w:hAnsi="Courier New" w:cs="Courier New" w:hint="default"/>
      </w:rPr>
    </w:lvl>
    <w:lvl w:ilvl="8">
      <w:start w:val="1"/>
      <w:numFmt w:val="bullet"/>
      <w:lvlText w:val=""/>
      <w:lvlJc w:val="left"/>
      <w:pPr>
        <w:ind w:left="6945" w:hanging="360"/>
      </w:pPr>
      <w:rPr>
        <w:rFonts w:ascii="Wingdings" w:hAnsi="Wingdings" w:cs="Wingdings" w:hint="default"/>
      </w:rPr>
    </w:lvl>
  </w:abstractNum>
  <w:abstractNum w:abstractNumId="15">
    <w:nsid w:val="777F1D67"/>
    <w:multiLevelType w:val="multilevel"/>
    <w:tmpl w:val="446683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F512576"/>
    <w:multiLevelType w:val="multilevel"/>
    <w:tmpl w:val="C0307B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8"/>
  </w:num>
  <w:num w:numId="3">
    <w:abstractNumId w:val="10"/>
  </w:num>
  <w:num w:numId="4">
    <w:abstractNumId w:val="9"/>
  </w:num>
  <w:num w:numId="5">
    <w:abstractNumId w:val="12"/>
  </w:num>
  <w:num w:numId="6">
    <w:abstractNumId w:val="7"/>
  </w:num>
  <w:num w:numId="7">
    <w:abstractNumId w:val="0"/>
  </w:num>
  <w:num w:numId="8">
    <w:abstractNumId w:val="4"/>
  </w:num>
  <w:num w:numId="9">
    <w:abstractNumId w:val="3"/>
  </w:num>
  <w:num w:numId="10">
    <w:abstractNumId w:val="14"/>
  </w:num>
  <w:num w:numId="11">
    <w:abstractNumId w:val="11"/>
  </w:num>
  <w:num w:numId="12">
    <w:abstractNumId w:val="15"/>
  </w:num>
  <w:num w:numId="13">
    <w:abstractNumId w:val="2"/>
  </w:num>
  <w:num w:numId="14">
    <w:abstractNumId w:val="1"/>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62"/>
    <w:rsid w:val="003828E4"/>
    <w:rsid w:val="00481062"/>
    <w:rsid w:val="004E0431"/>
    <w:rsid w:val="00587278"/>
    <w:rsid w:val="006062F4"/>
    <w:rsid w:val="00621A0E"/>
    <w:rsid w:val="006B3025"/>
    <w:rsid w:val="00872263"/>
    <w:rsid w:val="00967C9E"/>
    <w:rsid w:val="00A64C48"/>
    <w:rsid w:val="00C41DA5"/>
    <w:rsid w:val="00C44858"/>
    <w:rsid w:val="00CC01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F16DB-04B3-486A-B560-1B8FF48E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 w:val="28"/>
      <w:szCs w:val="28"/>
      <w:lang w:eastAsia="zh-CN"/>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spacing w:line="360" w:lineRule="auto"/>
      <w:jc w:val="center"/>
      <w:outlineLvl w:val="1"/>
    </w:pPr>
    <w:rPr>
      <w:rFonts w:ascii="Arial" w:hAnsi="Arial" w:cs="Arial"/>
      <w:b/>
      <w:bCs/>
      <w:i/>
      <w:iCs/>
      <w:sz w:val="24"/>
      <w:lang w:val="en-US"/>
    </w:rPr>
  </w:style>
  <w:style w:type="paragraph" w:styleId="Heading3">
    <w:name w:val="heading 3"/>
    <w:basedOn w:val="Normal"/>
    <w:next w:val="Normal"/>
    <w:link w:val="Heading3Char"/>
    <w:uiPriority w:val="9"/>
    <w:unhideWhenUsed/>
    <w:qFormat/>
    <w:rsid w:val="00FA101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deparagrafimplicit1">
    <w:name w:val="Font de paragraf implicit1"/>
    <w:qFormat/>
  </w:style>
  <w:style w:type="character" w:customStyle="1" w:styleId="WW8Num3z0">
    <w:name w:val="WW8Num3z0"/>
    <w:qFormat/>
    <w:rPr>
      <w:rFonts w:ascii="Arial Narrow" w:hAnsi="Arial Narrow" w:cs="Arial"/>
      <w:color w:val="0084D1"/>
      <w:sz w:val="24"/>
      <w:szCs w:val="24"/>
      <w:lang w:val="en-US"/>
    </w:rPr>
  </w:style>
  <w:style w:type="character" w:customStyle="1" w:styleId="WW8Num4z0">
    <w:name w:val="WW8Num4z0"/>
    <w:qFormat/>
    <w:rPr>
      <w:rFonts w:ascii="Arial" w:hAnsi="Arial" w:cs="Arial"/>
      <w:color w:val="FF0000"/>
      <w:sz w:val="24"/>
      <w:szCs w:val="24"/>
      <w:lang w:val="pt-BR"/>
    </w:rPr>
  </w:style>
  <w:style w:type="character" w:customStyle="1" w:styleId="WW8Num5z0">
    <w:name w:val="WW8Num5z0"/>
    <w:qFormat/>
    <w:rPr>
      <w:rFonts w:ascii="Wingdings" w:hAnsi="Wingdings" w:cs="Wingdings"/>
      <w:color w:val="00000A"/>
      <w:sz w:val="24"/>
      <w:szCs w:val="24"/>
    </w:rPr>
  </w:style>
  <w:style w:type="character" w:customStyle="1" w:styleId="WW8Num6z0">
    <w:name w:val="WW8Num6z0"/>
    <w:qFormat/>
    <w:rPr>
      <w:iCs/>
      <w:sz w:val="24"/>
      <w:szCs w:val="24"/>
    </w:rPr>
  </w:style>
  <w:style w:type="character" w:customStyle="1" w:styleId="WW8Num7z0">
    <w:name w:val="WW8Num7z0"/>
    <w:qFormat/>
    <w:rPr>
      <w:rFonts w:eastAsia="Arial"/>
      <w:b/>
      <w:bCs/>
      <w:iCs/>
      <w:sz w:val="24"/>
      <w:szCs w:val="24"/>
    </w:rPr>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Fontdeparagrafimplicit2">
    <w:name w:val="Font de paragraf implicit2"/>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DefaultParagraphFont11">
    <w:name w:val="WW-Default Paragraph Font11"/>
    <w:qFormat/>
  </w:style>
  <w:style w:type="character" w:customStyle="1" w:styleId="WW8Num5z1">
    <w:name w:val="WW8Num5z1"/>
    <w:qFormat/>
    <w:rPr>
      <w:rFonts w:ascii="Arial Narrow" w:hAnsi="Arial Narrow" w:cs="Arial"/>
      <w:sz w:val="24"/>
      <w:szCs w:val="24"/>
      <w:lang w:val="pt-BR"/>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10z0">
    <w:name w:val="WW8Num10z0"/>
    <w:qFormat/>
    <w:rPr>
      <w:rFonts w:ascii="Arial" w:hAnsi="Arial" w:cs="Arial"/>
      <w:color w:val="FF0000"/>
      <w:sz w:val="24"/>
      <w:szCs w:val="24"/>
      <w:lang w:val="pt-BR"/>
    </w:rPr>
  </w:style>
  <w:style w:type="character" w:customStyle="1" w:styleId="WW8Num11z0">
    <w:name w:val="WW8Num11z0"/>
    <w:qFormat/>
    <w:rPr>
      <w:rFonts w:ascii="Wingdings" w:hAnsi="Wingdings" w:cs="Wingdings"/>
      <w:color w:val="00000A"/>
      <w:sz w:val="24"/>
      <w:szCs w:val="24"/>
    </w:rPr>
  </w:style>
  <w:style w:type="character" w:customStyle="1" w:styleId="WW8Num12z0">
    <w:name w:val="WW8Num12z0"/>
    <w:qFormat/>
  </w:style>
  <w:style w:type="character" w:customStyle="1" w:styleId="WW8Num13z0">
    <w:name w:val="WW8Num13z0"/>
    <w:qFormat/>
    <w:rPr>
      <w:b/>
    </w:rPr>
  </w:style>
  <w:style w:type="character" w:customStyle="1" w:styleId="WW8Num13z1">
    <w:name w:val="WW8Num13z1"/>
    <w:qFormat/>
    <w:rPr>
      <w:rFonts w:ascii="Arial Narrow" w:hAnsi="Arial Narrow" w:cs="Arial"/>
      <w:b/>
      <w:color w:val="00000A"/>
      <w:lang w:val="it-IT"/>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b/>
    </w:rPr>
  </w:style>
  <w:style w:type="character" w:customStyle="1" w:styleId="WW8Num15z1">
    <w:name w:val="WW8Num15z1"/>
    <w:qFormat/>
    <w:rPr>
      <w:rFonts w:ascii="Arial Narrow" w:hAnsi="Arial Narrow" w:cs="Arial"/>
      <w:b/>
      <w:color w:val="00000A"/>
      <w:lang w:val="it-IT"/>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rPr>
  </w:style>
  <w:style w:type="character" w:customStyle="1" w:styleId="WW8Num16z1">
    <w:name w:val="WW8Num16z1"/>
    <w:qFormat/>
    <w:rPr>
      <w:rFonts w:ascii="Arial Narrow" w:eastAsia="Times New Roman" w:hAnsi="Arial Narrow" w:cs="Arial"/>
      <w:b/>
      <w:color w:val="00000A"/>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Narrow" w:eastAsia="Times New Roman" w:hAnsi="Arial Narrow" w:cs="Aria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rial" w:eastAsia="Times New Roman" w:hAnsi="Arial" w:cs="Aria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Arial" w:eastAsia="Times New Roman" w:hAnsi="Arial" w:cs="Arial"/>
      <w:color w:val="FF0000"/>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Wingdings" w:hAnsi="Wingdings" w:cs="Wingdings"/>
      <w:color w:val="00000A"/>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DefaultParagraphFont111">
    <w:name w:val="WW-Default Paragraph Font111"/>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3">
    <w:name w:val="WW8Num14z3"/>
    <w:qFormat/>
    <w:rPr>
      <w:rFonts w:ascii="Symbol" w:hAnsi="Symbol" w:cs="Symbol"/>
    </w:rPr>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1z3">
    <w:name w:val="WW8Num21z3"/>
    <w:qFormat/>
    <w:rPr>
      <w:rFonts w:ascii="Symbol" w:hAnsi="Symbol" w:cs="Symbol"/>
    </w:rPr>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2">
    <w:name w:val="WW8Num24z2"/>
    <w:qFormat/>
    <w:rPr>
      <w:rFonts w:ascii="Wingdings" w:hAnsi="Wingdings" w:cs="Wingdings"/>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Arial Narrow" w:eastAsia="Times New Roman" w:hAnsi="Arial Narrow" w:cs="Arial"/>
      <w:b w:val="0"/>
    </w:rPr>
  </w:style>
  <w:style w:type="character" w:customStyle="1" w:styleId="WW8Num26z1">
    <w:name w:val="WW8Num26z1"/>
    <w:qFormat/>
    <w:rPr>
      <w:b/>
      <w:i w:val="0"/>
      <w:sz w:val="24"/>
      <w:szCs w:val="24"/>
    </w:rPr>
  </w:style>
  <w:style w:type="character" w:customStyle="1" w:styleId="WW8Num26z2">
    <w:name w:val="WW8Num26z2"/>
    <w:qFormat/>
    <w:rPr>
      <w:rFonts w:ascii="Arial Narrow" w:eastAsia="Times New Roman" w:hAnsi="Arial Narrow" w:cs="Arial"/>
      <w:b/>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hAnsi="Arial" w:cs="Arial"/>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7z4">
    <w:name w:val="WW8Num27z4"/>
    <w:qFormat/>
    <w:rPr>
      <w:rFonts w:ascii="Courier New" w:hAnsi="Courier New" w:cs="Courier New"/>
    </w:rPr>
  </w:style>
  <w:style w:type="character" w:customStyle="1" w:styleId="WW8Num28z0">
    <w:name w:val="WW8Num28z0"/>
    <w:qFormat/>
    <w:rPr>
      <w:rFonts w:ascii="Arial" w:eastAsia="Times New Roman" w:hAnsi="Arial" w:cs="Aria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b w:val="0"/>
      <w:i w:val="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Wingdings" w:hAnsi="Wingdings" w:cs="Wingdings"/>
    </w:rPr>
  </w:style>
  <w:style w:type="character" w:customStyle="1" w:styleId="WW8Num30z1">
    <w:name w:val="WW8Num30z1"/>
    <w:qFormat/>
    <w:rPr>
      <w:rFonts w:ascii="Arial Narrow" w:eastAsia="Times New Roman" w:hAnsi="Arial Narrow" w:cs="Arial"/>
    </w:rPr>
  </w:style>
  <w:style w:type="character" w:customStyle="1" w:styleId="WW8Num30z3">
    <w:name w:val="WW8Num30z3"/>
    <w:qFormat/>
    <w:rPr>
      <w:rFonts w:ascii="Symbol" w:hAnsi="Symbol" w:cs="Symbol"/>
    </w:rPr>
  </w:style>
  <w:style w:type="character" w:customStyle="1" w:styleId="WW8Num30z4">
    <w:name w:val="WW8Num30z4"/>
    <w:qFormat/>
    <w:rPr>
      <w:rFonts w:ascii="Courier New" w:hAnsi="Courier New" w:cs="Courier New"/>
    </w:rPr>
  </w:style>
  <w:style w:type="character" w:customStyle="1" w:styleId="WW8Num31z0">
    <w:name w:val="WW8Num31z0"/>
    <w:qFormat/>
  </w:style>
  <w:style w:type="character" w:customStyle="1" w:styleId="WW8Num31z1">
    <w:name w:val="WW8Num31z1"/>
    <w:qFormat/>
    <w:rPr>
      <w:rFonts w:ascii="Arial Narrow" w:eastAsia="Times New Roman" w:hAnsi="Arial Narrow" w:cs="Arial"/>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Narrow" w:eastAsia="Times New Roman" w:hAnsi="Arial Narrow" w:cs="Aria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Arial Narrow" w:eastAsia="Times New Roman" w:hAnsi="Arial Narrow" w:cs="Aria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b w:val="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eastAsia="Calibri" w:hAnsi="Symbol" w:cs="Symbol"/>
      <w:color w:val="00000A"/>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Wingdings" w:hAnsi="Wingdings" w:cs="Wingdings"/>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Arial" w:eastAsia="Times New Roman" w:hAnsi="Arial" w:cs="Aria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rPr>
      <w:rFonts w:ascii="Symbol" w:hAnsi="Symbol" w:cs="Symbol"/>
      <w:color w:val="00000A"/>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8z4">
    <w:name w:val="WW8Num38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Wingdings" w:hAnsi="Wingdings" w:cs="Wingdings"/>
    </w:rPr>
  </w:style>
  <w:style w:type="character" w:customStyle="1" w:styleId="WW8Num39z4">
    <w:name w:val="WW8Num39z4"/>
    <w:qFormat/>
    <w:rPr>
      <w:rFonts w:ascii="Courier New" w:hAnsi="Courier New" w:cs="Courier New"/>
    </w:rPr>
  </w:style>
  <w:style w:type="character" w:customStyle="1" w:styleId="WW8Num40z0">
    <w:name w:val="WW8Num40z0"/>
    <w:qFormat/>
    <w:rPr>
      <w:b/>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3">
    <w:name w:val="WW8Num41z3"/>
    <w:qFormat/>
    <w:rPr>
      <w:rFonts w:ascii="Symbol" w:hAnsi="Symbol" w:cs="Symbol"/>
    </w:rPr>
  </w:style>
  <w:style w:type="character" w:customStyle="1" w:styleId="WW8Num42z0">
    <w:name w:val="WW8Num42z0"/>
    <w:qFormat/>
    <w:rPr>
      <w:rFonts w:ascii="Arial" w:eastAsia="Times New Roman" w:hAnsi="Arial" w:cs="Aria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DefaultParagraphFont1111">
    <w:name w:val="WW-Default Paragraph Font1111"/>
    <w:qFormat/>
  </w:style>
  <w:style w:type="character" w:customStyle="1" w:styleId="Style14ptBold">
    <w:name w:val="Style 14 pt Bold"/>
    <w:qFormat/>
    <w:rPr>
      <w:rFonts w:ascii="Times New Roman" w:hAnsi="Times New Roman" w:cs="Times New Roman"/>
      <w:b/>
      <w:bCs/>
      <w:sz w:val="24"/>
    </w:rPr>
  </w:style>
  <w:style w:type="character" w:customStyle="1" w:styleId="FootnoteCharacters">
    <w:name w:val="Footnote Characters"/>
    <w:qFormat/>
    <w:rPr>
      <w:vertAlign w:val="superscript"/>
    </w:rPr>
  </w:style>
  <w:style w:type="character" w:customStyle="1" w:styleId="StyleFootnoteReferenceArial">
    <w:name w:val="Style Footnote Reference + Arial"/>
    <w:qFormat/>
    <w:rPr>
      <w:rFonts w:ascii="Arial" w:hAnsi="Arial" w:cs="Arial"/>
      <w:sz w:val="20"/>
      <w:vertAlign w:val="superscript"/>
    </w:rPr>
  </w:style>
  <w:style w:type="character" w:styleId="PageNumber">
    <w:name w:val="page number"/>
    <w:basedOn w:val="WW-DefaultParagraphFont1111"/>
    <w:qFormat/>
  </w:style>
  <w:style w:type="character" w:customStyle="1" w:styleId="DefaultTextCaracter">
    <w:name w:val="Default Text Caracter"/>
    <w:qFormat/>
    <w:rPr>
      <w:sz w:val="24"/>
      <w:szCs w:val="24"/>
      <w:lang w:val="en-US" w:bidi="ar-SA"/>
    </w:rPr>
  </w:style>
  <w:style w:type="character" w:customStyle="1" w:styleId="DefaultTextChar">
    <w:name w:val="Default Text Char"/>
    <w:qFormat/>
    <w:rPr>
      <w:sz w:val="24"/>
      <w:szCs w:val="24"/>
      <w:lang w:val="en-US" w:bidi="ar-SA"/>
    </w:rPr>
  </w:style>
  <w:style w:type="character" w:customStyle="1" w:styleId="FontStyle14">
    <w:name w:val="Font Style14"/>
    <w:qFormat/>
    <w:rPr>
      <w:rFonts w:ascii="Times New Roman" w:hAnsi="Times New Roman" w:cs="Times New Roman"/>
      <w:sz w:val="20"/>
      <w:szCs w:val="20"/>
    </w:rPr>
  </w:style>
  <w:style w:type="character" w:customStyle="1" w:styleId="CaracterCaracterChar">
    <w:name w:val="Caracter Caracter Char"/>
    <w:qFormat/>
    <w:rPr>
      <w:rFonts w:ascii="Tahoma" w:hAnsi="Tahoma" w:cs="Tahoma"/>
      <w:sz w:val="24"/>
      <w:szCs w:val="24"/>
      <w:lang w:val="pl-PL" w:bidi="ar-SA"/>
    </w:rPr>
  </w:style>
  <w:style w:type="character" w:customStyle="1" w:styleId="fontstyle13">
    <w:name w:val="fontstyle13"/>
    <w:basedOn w:val="WW-DefaultParagraphFont1111"/>
    <w:qFormat/>
  </w:style>
  <w:style w:type="character" w:customStyle="1" w:styleId="ParagraphNumberingChar">
    <w:name w:val="Paragraph Numbering Char"/>
    <w:qFormat/>
    <w:rPr>
      <w:rFonts w:eastAsia="SimSun"/>
      <w:sz w:val="24"/>
      <w:szCs w:val="24"/>
      <w:lang w:val="en-US" w:bidi="ar-SA"/>
    </w:rPr>
  </w:style>
  <w:style w:type="character" w:customStyle="1" w:styleId="CommentReference1">
    <w:name w:val="Comment Reference1"/>
    <w:qFormat/>
    <w:rPr>
      <w:sz w:val="16"/>
      <w:szCs w:val="16"/>
    </w:rPr>
  </w:style>
  <w:style w:type="character" w:customStyle="1" w:styleId="ln2tlitera">
    <w:name w:val="ln2tlitera"/>
    <w:qFormat/>
    <w:rPr>
      <w:rFonts w:cs="Times New Roman"/>
    </w:rPr>
  </w:style>
  <w:style w:type="character" w:customStyle="1" w:styleId="ListParagraphChar">
    <w:name w:val="List Paragraph Char"/>
    <w:qFormat/>
    <w:rPr>
      <w:sz w:val="24"/>
      <w:szCs w:val="24"/>
      <w:lang w:val="en-GB" w:bidi="ar-SA"/>
    </w:rPr>
  </w:style>
  <w:style w:type="character" w:customStyle="1" w:styleId="Accentuareintens1">
    <w:name w:val="Accentuare intensă1"/>
    <w:qFormat/>
    <w:rPr>
      <w:i/>
      <w:iCs/>
      <w:color w:val="5B9BD5"/>
    </w:rPr>
  </w:style>
  <w:style w:type="character" w:customStyle="1" w:styleId="articol1">
    <w:name w:val="articol1"/>
    <w:qFormat/>
    <w:rPr>
      <w:b/>
      <w:color w:val="00000A"/>
    </w:rPr>
  </w:style>
  <w:style w:type="character" w:customStyle="1" w:styleId="apple-converted-space">
    <w:name w:val="apple-converted-space"/>
    <w:basedOn w:val="WW-DefaultParagraphFont1111"/>
    <w:qFormat/>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character" w:customStyle="1" w:styleId="TextnBalonCaracter">
    <w:name w:val="Text în Balon Caracter"/>
    <w:qFormat/>
    <w:rPr>
      <w:rFonts w:ascii="Segoe UI" w:hAnsi="Segoe UI" w:cs="Segoe UI"/>
      <w:sz w:val="18"/>
      <w:szCs w:val="18"/>
      <w:lang w:eastAsia="zh-CN"/>
    </w:rPr>
  </w:style>
  <w:style w:type="character" w:customStyle="1" w:styleId="TextnBalonCaracter1">
    <w:name w:val="Text în Balon Caracter1"/>
    <w:basedOn w:val="DefaultParagraphFont"/>
    <w:qFormat/>
    <w:rPr>
      <w:rFonts w:ascii="Tahoma" w:hAnsi="Tahoma" w:cs="Tahoma"/>
      <w:sz w:val="16"/>
      <w:szCs w:val="16"/>
      <w:lang w:eastAsia="zh-CN"/>
    </w:rPr>
  </w:style>
  <w:style w:type="character" w:styleId="CommentReference">
    <w:name w:val="annotation reference"/>
    <w:basedOn w:val="DefaultParagraphFont"/>
    <w:qFormat/>
    <w:rPr>
      <w:sz w:val="16"/>
      <w:szCs w:val="16"/>
    </w:rPr>
  </w:style>
  <w:style w:type="character" w:customStyle="1" w:styleId="TextcomentariuCaracter">
    <w:name w:val="Text comentariu Caracter"/>
    <w:basedOn w:val="DefaultParagraphFont"/>
    <w:qFormat/>
    <w:rPr>
      <w:lang w:eastAsia="zh-CN"/>
    </w:rPr>
  </w:style>
  <w:style w:type="character" w:customStyle="1" w:styleId="SubiectComentariuCaracter">
    <w:name w:val="Subiect Comentariu Caracter"/>
    <w:basedOn w:val="TextcomentariuCaracter"/>
    <w:qFormat/>
    <w:rPr>
      <w:b/>
      <w:bCs/>
      <w:lang w:eastAsia="zh-CN"/>
    </w:rPr>
  </w:style>
  <w:style w:type="character" w:customStyle="1" w:styleId="ListLabel1">
    <w:name w:val="ListLabel 1"/>
    <w:qFormat/>
    <w:rPr>
      <w:rFonts w:cs="Courier New"/>
    </w:rPr>
  </w:style>
  <w:style w:type="character" w:customStyle="1" w:styleId="ListLabel2">
    <w:name w:val="ListLabel 2"/>
    <w:qFormat/>
    <w:rPr>
      <w:rFonts w:eastAsia="Arial" w:cs="Arial"/>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Aria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Arial"/>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Arial"/>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Arial"/>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Arial"/>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OpenSymbol"/>
    </w:rPr>
  </w:style>
  <w:style w:type="character" w:customStyle="1" w:styleId="FooterChar">
    <w:name w:val="Footer Char"/>
    <w:basedOn w:val="DefaultParagraphFont"/>
    <w:link w:val="Footer"/>
    <w:uiPriority w:val="99"/>
    <w:qFormat/>
    <w:rsid w:val="00360D2A"/>
    <w:rPr>
      <w:color w:val="00000A"/>
      <w:sz w:val="28"/>
      <w:szCs w:val="28"/>
      <w:lang w:eastAsia="zh-CN"/>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OpenSymbol"/>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OpenSymbo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OpenSymbol"/>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OpenSymbol"/>
    </w:rPr>
  </w:style>
  <w:style w:type="character" w:customStyle="1" w:styleId="ListLabel51">
    <w:name w:val="ListLabel 51"/>
    <w:qFormat/>
    <w:rPr>
      <w:rFonts w:eastAsia="Arial" w:cs="Arial"/>
    </w:rPr>
  </w:style>
  <w:style w:type="character" w:customStyle="1" w:styleId="ListLabel52">
    <w:name w:val="ListLabel 52"/>
    <w:qFormat/>
    <w:rPr>
      <w:rFonts w:cs="Wingdings"/>
    </w:rPr>
  </w:style>
  <w:style w:type="character" w:customStyle="1" w:styleId="ListLabel53">
    <w:name w:val="ListLabel 53"/>
    <w:qFormat/>
    <w:rPr>
      <w:rFonts w:cs="Courier New"/>
    </w:rPr>
  </w:style>
  <w:style w:type="character" w:customStyle="1" w:styleId="ListLabel54">
    <w:name w:val="ListLabel 54"/>
    <w:qFormat/>
    <w:rPr>
      <w:rFonts w:cs="Symbol"/>
    </w:rPr>
  </w:style>
  <w:style w:type="character" w:customStyle="1" w:styleId="ListLabel55">
    <w:name w:val="ListLabel 55"/>
    <w:qFormat/>
    <w:rPr>
      <w:rFonts w:cs="Wingdings"/>
    </w:rPr>
  </w:style>
  <w:style w:type="character" w:customStyle="1" w:styleId="ListLabel56">
    <w:name w:val="ListLabel 56"/>
    <w:qFormat/>
    <w:rPr>
      <w:rFonts w:cs="Courier New"/>
    </w:rPr>
  </w:style>
  <w:style w:type="character" w:customStyle="1" w:styleId="ListLabel57">
    <w:name w:val="ListLabel 57"/>
    <w:qFormat/>
    <w:rPr>
      <w:rFonts w:cs="Symbol"/>
    </w:rPr>
  </w:style>
  <w:style w:type="character" w:customStyle="1" w:styleId="CommentTextChar">
    <w:name w:val="Comment Text Char"/>
    <w:basedOn w:val="DefaultParagraphFont"/>
    <w:link w:val="CommentText"/>
    <w:uiPriority w:val="99"/>
    <w:qFormat/>
    <w:rsid w:val="00D41042"/>
    <w:rPr>
      <w:color w:val="00000A"/>
      <w:lang w:eastAsia="zh-CN"/>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Wingdings"/>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Heading3Char">
    <w:name w:val="Heading 3 Char"/>
    <w:basedOn w:val="DefaultParagraphFont"/>
    <w:link w:val="Heading3"/>
    <w:uiPriority w:val="9"/>
    <w:qFormat/>
    <w:rsid w:val="00FA101B"/>
    <w:rPr>
      <w:rFonts w:asciiTheme="majorHAnsi" w:eastAsiaTheme="majorEastAsia" w:hAnsiTheme="majorHAnsi" w:cstheme="majorBidi"/>
      <w:color w:val="1F4D78" w:themeColor="accent1" w:themeShade="7F"/>
      <w:sz w:val="24"/>
      <w:szCs w:val="24"/>
      <w:lang w:eastAsia="zh-CN"/>
    </w:rPr>
  </w:style>
  <w:style w:type="character" w:customStyle="1" w:styleId="InternetLink">
    <w:name w:val="Internet Link"/>
    <w:basedOn w:val="DefaultParagraphFont"/>
    <w:uiPriority w:val="99"/>
    <w:semiHidden/>
    <w:unhideWhenUsed/>
    <w:rsid w:val="00FA101B"/>
    <w:rPr>
      <w:color w:val="0000FF"/>
      <w:u w:val="single"/>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Wingdings"/>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Wingdings"/>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Wingdings"/>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Courier New"/>
    </w:rPr>
  </w:style>
  <w:style w:type="character" w:customStyle="1" w:styleId="ListLabel422">
    <w:name w:val="ListLabel 422"/>
    <w:qFormat/>
    <w:rPr>
      <w:rFonts w:cs="Courier New"/>
    </w:rPr>
  </w:style>
  <w:style w:type="character" w:customStyle="1" w:styleId="ListLabel423">
    <w:name w:val="ListLabel 423"/>
    <w:qFormat/>
    <w:rPr>
      <w:rFonts w:cs="Courier New"/>
    </w:rPr>
  </w:style>
  <w:style w:type="character" w:customStyle="1" w:styleId="ListLabel424">
    <w:name w:val="ListLabel 424"/>
    <w:qFormat/>
    <w:rPr>
      <w:rFonts w:cs="Courier New"/>
    </w:rPr>
  </w:style>
  <w:style w:type="character" w:customStyle="1" w:styleId="ListLabel425">
    <w:name w:val="ListLabel 425"/>
    <w:qFormat/>
    <w:rPr>
      <w:rFonts w:cs="Courier New"/>
    </w:rPr>
  </w:style>
  <w:style w:type="character" w:customStyle="1" w:styleId="ListLabel426">
    <w:name w:val="ListLabel 426"/>
    <w:qFormat/>
    <w:rPr>
      <w:rFonts w:cs="Courier New"/>
    </w:rPr>
  </w:style>
  <w:style w:type="character" w:customStyle="1" w:styleId="ListLabel427">
    <w:name w:val="ListLabel 427"/>
    <w:qFormat/>
    <w:rPr>
      <w:rFonts w:cs="Courier New"/>
    </w:rPr>
  </w:style>
  <w:style w:type="character" w:customStyle="1" w:styleId="ListLabel428">
    <w:name w:val="ListLabel 428"/>
    <w:qFormat/>
    <w:rPr>
      <w:rFonts w:cs="Courier New"/>
    </w:rPr>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Courier New"/>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rPr>
      <w:rFonts w:cs="Courier New"/>
    </w:rPr>
  </w:style>
  <w:style w:type="character" w:customStyle="1" w:styleId="ListLabel437">
    <w:name w:val="ListLabel 437"/>
    <w:qFormat/>
    <w:rPr>
      <w:rFonts w:cs="Courier New"/>
    </w:rPr>
  </w:style>
  <w:style w:type="character" w:customStyle="1" w:styleId="ListLabel438">
    <w:name w:val="ListLabel 438"/>
    <w:qFormat/>
    <w:rPr>
      <w:rFonts w:cs="Courier New"/>
    </w:rPr>
  </w:style>
  <w:style w:type="character" w:customStyle="1" w:styleId="ListLabel439">
    <w:name w:val="ListLabel 439"/>
    <w:qFormat/>
    <w:rPr>
      <w:rFonts w:cs="Courier New"/>
    </w:rPr>
  </w:style>
  <w:style w:type="character" w:customStyle="1" w:styleId="ListLabel440">
    <w:name w:val="ListLabel 440"/>
    <w:qFormat/>
    <w:rPr>
      <w:rFonts w:cs="Courier New"/>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eastAsia="Times New Roman" w:cs="Times New Roman"/>
      <w:color w:val="000000"/>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Courier New"/>
    </w:rPr>
  </w:style>
  <w:style w:type="character" w:customStyle="1" w:styleId="ListLabel449">
    <w:name w:val="ListLabel 449"/>
    <w:qFormat/>
    <w:rPr>
      <w:rFonts w:ascii="Times New Roman" w:eastAsia="Times New Roman" w:hAnsi="Times New Roman" w:cs="Times New Roman"/>
      <w:b/>
      <w:bCs/>
      <w:color w:val="00000A"/>
      <w:lang w:eastAsia="en-US"/>
    </w:rPr>
  </w:style>
  <w:style w:type="paragraph" w:customStyle="1" w:styleId="Heading">
    <w:name w:val="Heading"/>
    <w:basedOn w:val="Normal"/>
    <w:next w:val="BodyText1"/>
    <w:qFormat/>
    <w:pPr>
      <w:keepNext/>
      <w:spacing w:before="240" w:after="120"/>
    </w:pPr>
    <w:rPr>
      <w:rFonts w:ascii="Liberation Sans" w:eastAsia="Microsoft YaHei" w:hAnsi="Liberation Sans" w:cs="Mangal"/>
    </w:rPr>
  </w:style>
  <w:style w:type="paragraph" w:styleId="BodyText">
    <w:name w:val="Body Text"/>
    <w:basedOn w:val="Normal"/>
    <w:pPr>
      <w:spacing w:after="140" w:line="276"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BodyText1">
    <w:name w:val="Body Text1"/>
    <w:basedOn w:val="Normal"/>
    <w:qFormat/>
    <w:pPr>
      <w:widowControl w:val="0"/>
      <w:spacing w:after="120" w:line="288" w:lineRule="auto"/>
    </w:pPr>
    <w:rPr>
      <w:sz w:val="24"/>
      <w:szCs w:val="24"/>
    </w:rPr>
  </w:style>
  <w:style w:type="paragraph" w:customStyle="1" w:styleId="Legend1">
    <w:name w:val="Legendă1"/>
    <w:basedOn w:val="Normal"/>
    <w:qFormat/>
    <w:pPr>
      <w:suppressLineNumbers/>
      <w:spacing w:before="120" w:after="120"/>
    </w:pPr>
    <w:rPr>
      <w:rFonts w:cs="Mangal"/>
      <w:i/>
      <w:iCs/>
      <w:sz w:val="24"/>
      <w:szCs w:val="24"/>
    </w:rPr>
  </w:style>
  <w:style w:type="paragraph" w:customStyle="1" w:styleId="StyleHeading1TimesNewRoman14ptCentered">
    <w:name w:val="Style Heading 1 + Times New Roman 14 pt Centered"/>
    <w:basedOn w:val="Heading1"/>
    <w:qFormat/>
    <w:pPr>
      <w:spacing w:before="0" w:after="0" w:line="360" w:lineRule="auto"/>
      <w:jc w:val="center"/>
    </w:pPr>
    <w:rPr>
      <w:rFonts w:ascii="Times New Roman" w:hAnsi="Times New Roman" w:cs="Times New Roman"/>
      <w:sz w:val="24"/>
      <w:szCs w:val="20"/>
      <w:lang w:val="en-US"/>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TextnBalon1">
    <w:name w:val="Text în Balon1"/>
    <w:basedOn w:val="Normal"/>
    <w:qFormat/>
    <w:rPr>
      <w:rFonts w:ascii="Tahoma" w:hAnsi="Tahoma" w:cs="Tahoma"/>
      <w:sz w:val="16"/>
      <w:szCs w:val="16"/>
    </w:rPr>
  </w:style>
  <w:style w:type="paragraph" w:customStyle="1" w:styleId="CaracterCaracter">
    <w:name w:val="Caracter Caracter"/>
    <w:basedOn w:val="Normal"/>
    <w:qFormat/>
    <w:pPr>
      <w:tabs>
        <w:tab w:val="left" w:pos="709"/>
      </w:tabs>
    </w:pPr>
    <w:rPr>
      <w:rFonts w:ascii="Tahoma" w:hAnsi="Tahoma" w:cs="Tahoma"/>
      <w:sz w:val="24"/>
      <w:szCs w:val="24"/>
      <w:lang w:val="pl-PL"/>
    </w:rPr>
  </w:style>
  <w:style w:type="paragraph" w:customStyle="1" w:styleId="CaracterCharCharCaracter">
    <w:name w:val="Caracter Char Char Caracter"/>
    <w:basedOn w:val="Normal"/>
    <w:qFormat/>
    <w:rPr>
      <w:sz w:val="24"/>
      <w:szCs w:val="24"/>
      <w:lang w:val="pl-PL"/>
    </w:rPr>
  </w:style>
  <w:style w:type="paragraph" w:customStyle="1" w:styleId="Caracter">
    <w:name w:val="Caracter"/>
    <w:basedOn w:val="Normal"/>
    <w:qFormat/>
    <w:rPr>
      <w:sz w:val="24"/>
      <w:szCs w:val="24"/>
      <w:lang w:val="pl-PL"/>
    </w:rPr>
  </w:style>
  <w:style w:type="paragraph" w:customStyle="1" w:styleId="TableText">
    <w:name w:val="Table Text"/>
    <w:basedOn w:val="Normal"/>
    <w:qFormat/>
    <w:pPr>
      <w:widowControl w:val="0"/>
      <w:jc w:val="right"/>
    </w:pPr>
    <w:rPr>
      <w:sz w:val="24"/>
      <w:szCs w:val="24"/>
      <w:lang w:val="en-US"/>
    </w:rPr>
  </w:style>
  <w:style w:type="paragraph" w:customStyle="1" w:styleId="DefaultText">
    <w:name w:val="Default Text"/>
    <w:basedOn w:val="Normal"/>
    <w:qFormat/>
    <w:rPr>
      <w:sz w:val="24"/>
      <w:szCs w:val="24"/>
      <w:lang w:val="en-US"/>
    </w:rPr>
  </w:style>
  <w:style w:type="paragraph" w:styleId="NormalWeb">
    <w:name w:val="Normal (Web)"/>
    <w:basedOn w:val="Normal"/>
    <w:qFormat/>
    <w:pPr>
      <w:spacing w:before="100" w:after="100"/>
    </w:pPr>
    <w:rPr>
      <w:color w:val="000000"/>
      <w:sz w:val="24"/>
      <w:szCs w:val="24"/>
      <w:lang w:val="en-US"/>
    </w:rPr>
  </w:style>
  <w:style w:type="paragraph" w:customStyle="1" w:styleId="CharChar">
    <w:name w:val="Char Char"/>
    <w:basedOn w:val="Normal"/>
    <w:qFormat/>
    <w:pPr>
      <w:tabs>
        <w:tab w:val="left" w:pos="709"/>
      </w:tabs>
    </w:pPr>
    <w:rPr>
      <w:rFonts w:ascii="Tahoma" w:hAnsi="Tahoma" w:cs="Tahoma"/>
      <w:sz w:val="24"/>
      <w:szCs w:val="24"/>
      <w:lang w:val="pl-PL"/>
    </w:rPr>
  </w:style>
  <w:style w:type="paragraph" w:customStyle="1" w:styleId="Corptext31">
    <w:name w:val="Corp text 31"/>
    <w:basedOn w:val="Normal"/>
    <w:qFormat/>
    <w:pPr>
      <w:widowControl w:val="0"/>
      <w:spacing w:after="120"/>
    </w:pPr>
    <w:rPr>
      <w:sz w:val="16"/>
      <w:szCs w:val="16"/>
      <w:lang w:val="en-US"/>
    </w:rPr>
  </w:style>
  <w:style w:type="paragraph" w:customStyle="1" w:styleId="CaracterCaracter2CharChar1Char">
    <w:name w:val="Caracter Caracter2 Char Char1 Char"/>
    <w:basedOn w:val="Normal"/>
    <w:qFormat/>
    <w:pPr>
      <w:tabs>
        <w:tab w:val="left" w:pos="709"/>
      </w:tabs>
    </w:pPr>
    <w:rPr>
      <w:rFonts w:ascii="Tahoma" w:hAnsi="Tahoma" w:cs="Tahoma"/>
      <w:sz w:val="24"/>
      <w:szCs w:val="24"/>
      <w:lang w:val="pl-PL"/>
    </w:rPr>
  </w:style>
  <w:style w:type="paragraph" w:customStyle="1" w:styleId="CaracterCaracter1CharCharCaracterCaracter">
    <w:name w:val="Caracter Caracter1 Char Char Caracter Caracter"/>
    <w:basedOn w:val="Normal"/>
    <w:qFormat/>
    <w:rPr>
      <w:sz w:val="24"/>
      <w:szCs w:val="24"/>
      <w:lang w:val="pl-PL"/>
    </w:rPr>
  </w:style>
  <w:style w:type="paragraph" w:customStyle="1" w:styleId="CaracterCaracterCharCharCarCharCharChar">
    <w:name w:val="Caracter Caracter Char Char Car Char Char Char"/>
    <w:basedOn w:val="Normal"/>
    <w:qFormat/>
    <w:pPr>
      <w:tabs>
        <w:tab w:val="left" w:pos="709"/>
      </w:tabs>
    </w:pPr>
    <w:rPr>
      <w:rFonts w:ascii="Tahoma" w:hAnsi="Tahoma" w:cs="Tahoma"/>
      <w:sz w:val="24"/>
      <w:szCs w:val="24"/>
      <w:lang w:val="pl-PL"/>
    </w:rPr>
  </w:style>
  <w:style w:type="paragraph" w:customStyle="1" w:styleId="CharChar1">
    <w:name w:val="Char Char1"/>
    <w:basedOn w:val="Normal"/>
    <w:qFormat/>
    <w:rPr>
      <w:sz w:val="24"/>
      <w:szCs w:val="24"/>
      <w:lang w:val="pl-PL"/>
    </w:rPr>
  </w:style>
  <w:style w:type="paragraph" w:customStyle="1" w:styleId="CharCharCharChar">
    <w:name w:val="Char Char Char Char"/>
    <w:basedOn w:val="Normal"/>
    <w:qFormat/>
    <w:rPr>
      <w:sz w:val="24"/>
      <w:szCs w:val="24"/>
      <w:lang w:val="pl-PL"/>
    </w:rPr>
  </w:style>
  <w:style w:type="paragraph" w:customStyle="1" w:styleId="Default">
    <w:name w:val="Default"/>
    <w:qFormat/>
    <w:pPr>
      <w:suppressAutoHyphens/>
    </w:pPr>
    <w:rPr>
      <w:color w:val="000000"/>
      <w:sz w:val="24"/>
      <w:szCs w:val="24"/>
      <w:lang w:val="en-US" w:eastAsia="zh-CN"/>
    </w:rPr>
  </w:style>
  <w:style w:type="paragraph" w:customStyle="1" w:styleId="ParagraphNumbering">
    <w:name w:val="Paragraph Numbering"/>
    <w:basedOn w:val="Normal"/>
    <w:qFormat/>
    <w:pPr>
      <w:tabs>
        <w:tab w:val="left" w:pos="720"/>
      </w:tabs>
      <w:spacing w:after="240" w:line="264" w:lineRule="auto"/>
    </w:pPr>
    <w:rPr>
      <w:rFonts w:eastAsia="SimSun"/>
      <w:sz w:val="24"/>
      <w:szCs w:val="24"/>
      <w:lang w:val="en-US"/>
    </w:rPr>
  </w:style>
  <w:style w:type="paragraph" w:customStyle="1" w:styleId="FootnoteText1">
    <w:name w:val="Footnote Text1"/>
    <w:basedOn w:val="Normal"/>
    <w:qFormat/>
  </w:style>
  <w:style w:type="paragraph" w:customStyle="1" w:styleId="CaracterCaracterCharCharCaracterCaracterCharCharCaracterCaracterCaracterCaracterCaracterCharCharCaracterCaracter">
    <w:name w:val="Caracter Caracter Char Char Caracter Caracter Char Char Caracter Caracter Caracter Caracter Caracter Char Char Caracter Caracter"/>
    <w:basedOn w:val="Normal"/>
    <w:qFormat/>
    <w:pPr>
      <w:widowControl w:val="0"/>
      <w:tabs>
        <w:tab w:val="left" w:pos="709"/>
      </w:tabs>
    </w:pPr>
    <w:rPr>
      <w:rFonts w:ascii="Tahoma" w:hAnsi="Tahoma" w:cs="Tahoma"/>
      <w:sz w:val="24"/>
      <w:szCs w:val="24"/>
      <w:lang w:val="pl-PL"/>
    </w:rPr>
  </w:style>
  <w:style w:type="paragraph" w:customStyle="1" w:styleId="CaracterCaracter1">
    <w:name w:val="Caracter Caracter1"/>
    <w:basedOn w:val="Normal"/>
    <w:qFormat/>
    <w:rPr>
      <w:sz w:val="24"/>
      <w:szCs w:val="24"/>
      <w:lang w:val="pl-PL"/>
    </w:rPr>
  </w:style>
  <w:style w:type="paragraph" w:customStyle="1" w:styleId="CommentText1">
    <w:name w:val="Comment Text1"/>
    <w:basedOn w:val="Normal"/>
    <w:qFormat/>
    <w:rPr>
      <w:sz w:val="20"/>
      <w:szCs w:val="20"/>
    </w:rPr>
  </w:style>
  <w:style w:type="paragraph" w:customStyle="1" w:styleId="Char">
    <w:name w:val="Char"/>
    <w:basedOn w:val="Normal"/>
    <w:qFormat/>
    <w:rPr>
      <w:sz w:val="24"/>
      <w:szCs w:val="24"/>
      <w:lang w:val="pl-PL"/>
    </w:rPr>
  </w:style>
  <w:style w:type="paragraph" w:customStyle="1" w:styleId="CharChar1CharCharCharChar">
    <w:name w:val="Char Char1 Char Char Char Char"/>
    <w:basedOn w:val="Normal"/>
    <w:qFormat/>
    <w:rPr>
      <w:sz w:val="24"/>
      <w:szCs w:val="24"/>
      <w:lang w:val="pl-PL"/>
    </w:rPr>
  </w:style>
  <w:style w:type="paragraph" w:customStyle="1" w:styleId="Indentcorptext31">
    <w:name w:val="Indent corp text 31"/>
    <w:basedOn w:val="Normal"/>
    <w:qFormat/>
    <w:pPr>
      <w:spacing w:after="120"/>
      <w:ind w:left="283"/>
    </w:pPr>
    <w:rPr>
      <w:sz w:val="16"/>
      <w:szCs w:val="16"/>
    </w:rPr>
  </w:style>
  <w:style w:type="paragraph" w:customStyle="1" w:styleId="Listparagraf1">
    <w:name w:val="Listă paragraf1"/>
    <w:basedOn w:val="Normal"/>
    <w:qFormat/>
    <w:pPr>
      <w:ind w:left="720"/>
    </w:pPr>
    <w:rPr>
      <w:sz w:val="24"/>
      <w:szCs w:val="24"/>
      <w:lang w:val="en-GB"/>
    </w:rPr>
  </w:style>
  <w:style w:type="paragraph" w:customStyle="1" w:styleId="DefaultText1">
    <w:name w:val="Default Text:1"/>
    <w:basedOn w:val="Normal"/>
    <w:qFormat/>
    <w:pPr>
      <w:textAlignment w:val="baseline"/>
    </w:pPr>
    <w:rPr>
      <w:sz w:val="24"/>
      <w:szCs w:val="20"/>
      <w:lang w:val="en-US"/>
    </w:rPr>
  </w:style>
  <w:style w:type="paragraph" w:customStyle="1" w:styleId="CM1">
    <w:name w:val="CM1"/>
    <w:basedOn w:val="Default"/>
    <w:next w:val="Default"/>
    <w:qFormat/>
    <w:rPr>
      <w:rFonts w:ascii="EUAlbertina" w:hAnsi="EUAlbertina" w:cs="EUAlbertina"/>
      <w:color w:val="00000A"/>
    </w:rPr>
  </w:style>
  <w:style w:type="paragraph" w:customStyle="1" w:styleId="CM3">
    <w:name w:val="CM3"/>
    <w:basedOn w:val="Default"/>
    <w:next w:val="Default"/>
    <w:qFormat/>
    <w:rPr>
      <w:rFonts w:ascii="EUAlbertina" w:hAnsi="EUAlbertina" w:cs="EUAlbertina"/>
      <w:color w:val="00000A"/>
    </w:rPr>
  </w:style>
  <w:style w:type="paragraph" w:customStyle="1" w:styleId="CM4">
    <w:name w:val="CM4"/>
    <w:basedOn w:val="Default"/>
    <w:next w:val="Default"/>
    <w:qFormat/>
    <w:rPr>
      <w:rFonts w:ascii="EUAlbertina" w:hAnsi="EUAlbertina" w:cs="EUAlbertina"/>
      <w:color w:val="00000A"/>
    </w:rPr>
  </w:style>
  <w:style w:type="paragraph" w:customStyle="1" w:styleId="CommentSubject1">
    <w:name w:val="Comment Subject1"/>
    <w:basedOn w:val="CommentText1"/>
    <w:qFormat/>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nBalon2">
    <w:name w:val="Text în Balon2"/>
    <w:basedOn w:val="Normal"/>
    <w:qFormat/>
    <w:rPr>
      <w:rFonts w:ascii="Segoe UI" w:hAnsi="Segoe UI" w:cs="Segoe UI"/>
      <w:sz w:val="18"/>
      <w:szCs w:val="18"/>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qFormat/>
    <w:rPr>
      <w:b/>
      <w:bCs/>
    </w:rPr>
  </w:style>
  <w:style w:type="paragraph" w:customStyle="1" w:styleId="Normal1">
    <w:name w:val="Normal1"/>
    <w:qFormat/>
    <w:pPr>
      <w:suppressAutoHyphens/>
      <w:textAlignment w:val="baseline"/>
    </w:pPr>
    <w:rPr>
      <w:rFonts w:ascii="Liberation Serif" w:eastAsia="SimSun" w:hAnsi="Liberation Serif"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gov.ro/ro/guvernul/cabinetul-de-ministri/ministrul-finantelor-publice15728874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ov.ro/ro/guvernul/cabinetul-de-ministri/ministrul-justitiei1572887695" TargetMode="External"/><Relationship Id="rId4" Type="http://schemas.openxmlformats.org/officeDocument/2006/relationships/settings" Target="settings.xml"/><Relationship Id="rId9" Type="http://schemas.openxmlformats.org/officeDocument/2006/relationships/hyperlink" Target="http://gov.ro/ro/guvernul/cabinetul-de-ministri/ministrul-transporturilor-infrastructurii-i-comunicatiilo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3C4D-B2D3-4E99-BCF5-69A3537F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NOTA DE FUNDAMENTARE</vt:lpstr>
    </vt:vector>
  </TitlesOfParts>
  <Company>Ministerul Finantelor Publice</Company>
  <LinksUpToDate>false</LinksUpToDate>
  <CharactersWithSpaces>26929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FUNDAMENTARE</dc:title>
  <dc:subject/>
  <dc:creator>mfp</dc:creator>
  <dc:description/>
  <cp:lastModifiedBy>ZENOVIA-ANGELA DRĂGĂNESCU</cp:lastModifiedBy>
  <cp:revision>3</cp:revision>
  <cp:lastPrinted>2019-11-27T15:54:00Z</cp:lastPrinted>
  <dcterms:created xsi:type="dcterms:W3CDTF">2020-03-20T08:43:00Z</dcterms:created>
  <dcterms:modified xsi:type="dcterms:W3CDTF">2020-03-20T08:43:00Z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Ministerul Finantelor Publice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