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0B2996" w14:textId="77777777" w:rsidR="00453421" w:rsidRDefault="00453421">
      <w:pPr>
        <w:spacing w:beforeAutospacing="1" w:after="0" w:line="240" w:lineRule="auto"/>
        <w:jc w:val="center"/>
        <w:rPr>
          <w:rFonts w:ascii="Times New Roman" w:hAnsi="Times New Roman" w:cs="Times New Roman"/>
          <w:b/>
          <w:bCs/>
          <w:color w:val="000000"/>
          <w:sz w:val="24"/>
          <w:szCs w:val="24"/>
          <w:lang w:eastAsia="ro-RO"/>
        </w:rPr>
      </w:pPr>
    </w:p>
    <w:p w14:paraId="4DC93DE4" w14:textId="2827756C" w:rsidR="00876AD3" w:rsidRPr="0054670A" w:rsidRDefault="002F0ACB">
      <w:pPr>
        <w:spacing w:beforeAutospacing="1" w:after="0" w:line="240" w:lineRule="auto"/>
        <w:jc w:val="center"/>
        <w:rPr>
          <w:rFonts w:ascii="Times New Roman" w:hAnsi="Times New Roman" w:cs="Times New Roman"/>
          <w:b/>
          <w:bCs/>
          <w:color w:val="000000"/>
          <w:sz w:val="24"/>
          <w:szCs w:val="24"/>
          <w:lang w:eastAsia="ro-RO"/>
        </w:rPr>
      </w:pPr>
      <w:r w:rsidRPr="0054670A">
        <w:rPr>
          <w:rFonts w:ascii="Times New Roman" w:hAnsi="Times New Roman" w:cs="Times New Roman"/>
          <w:b/>
          <w:bCs/>
          <w:color w:val="000000"/>
          <w:sz w:val="24"/>
          <w:szCs w:val="24"/>
          <w:lang w:eastAsia="ro-RO"/>
        </w:rPr>
        <w:t xml:space="preserve">         NOTĂ DE FUNDAMENTARE</w:t>
      </w:r>
    </w:p>
    <w:p w14:paraId="3C583EFA" w14:textId="77777777" w:rsidR="00876AD3" w:rsidRPr="0054670A" w:rsidRDefault="00876AD3">
      <w:pPr>
        <w:spacing w:beforeAutospacing="1" w:after="0" w:line="240" w:lineRule="auto"/>
        <w:jc w:val="center"/>
        <w:rPr>
          <w:rFonts w:ascii="Times New Roman" w:hAnsi="Times New Roman" w:cs="Times New Roman"/>
          <w:color w:val="000000"/>
          <w:sz w:val="24"/>
          <w:szCs w:val="24"/>
          <w:lang w:eastAsia="ro-RO"/>
        </w:rPr>
      </w:pPr>
    </w:p>
    <w:tbl>
      <w:tblPr>
        <w:tblW w:w="9660" w:type="dxa"/>
        <w:tblInd w:w="-170"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7" w:type="dxa"/>
          <w:right w:w="0" w:type="dxa"/>
        </w:tblCellMar>
        <w:tblLook w:val="04A0" w:firstRow="1" w:lastRow="0" w:firstColumn="1" w:lastColumn="0" w:noHBand="0" w:noVBand="1"/>
      </w:tblPr>
      <w:tblGrid>
        <w:gridCol w:w="2227"/>
        <w:gridCol w:w="365"/>
        <w:gridCol w:w="105"/>
        <w:gridCol w:w="523"/>
        <w:gridCol w:w="550"/>
        <w:gridCol w:w="794"/>
        <w:gridCol w:w="696"/>
        <w:gridCol w:w="202"/>
        <w:gridCol w:w="1056"/>
        <w:gridCol w:w="997"/>
        <w:gridCol w:w="29"/>
        <w:gridCol w:w="2116"/>
      </w:tblGrid>
      <w:tr w:rsidR="00876AD3" w:rsidRPr="0054670A" w14:paraId="76EB9A8A" w14:textId="77777777" w:rsidTr="00B721E7">
        <w:tc>
          <w:tcPr>
            <w:tcW w:w="9660" w:type="dxa"/>
            <w:gridSpan w:val="12"/>
            <w:tcBorders>
              <w:top w:val="single" w:sz="6" w:space="0" w:color="000001"/>
              <w:left w:val="single" w:sz="6" w:space="0" w:color="000001"/>
              <w:bottom w:val="single" w:sz="6" w:space="0" w:color="000001"/>
              <w:right w:val="single" w:sz="6" w:space="0" w:color="000001"/>
            </w:tcBorders>
            <w:shd w:val="clear" w:color="auto" w:fill="FFFFFF"/>
            <w:tcMar>
              <w:left w:w="-7" w:type="dxa"/>
            </w:tcMar>
          </w:tcPr>
          <w:p w14:paraId="3BE633E1" w14:textId="5E0FAD6D" w:rsidR="00876AD3" w:rsidRPr="0054670A" w:rsidRDefault="002F0ACB" w:rsidP="008E7B9F">
            <w:pPr>
              <w:spacing w:before="240" w:after="0" w:line="240" w:lineRule="auto"/>
              <w:jc w:val="center"/>
              <w:rPr>
                <w:rFonts w:ascii="Times New Roman" w:hAnsi="Times New Roman" w:cs="Times New Roman"/>
                <w:b/>
                <w:bCs/>
                <w:color w:val="000000"/>
                <w:sz w:val="24"/>
                <w:szCs w:val="24"/>
                <w:lang w:eastAsia="ro-RO"/>
              </w:rPr>
            </w:pPr>
            <w:r w:rsidRPr="0054670A">
              <w:rPr>
                <w:rFonts w:ascii="Times New Roman" w:hAnsi="Times New Roman" w:cs="Times New Roman"/>
                <w:b/>
                <w:bCs/>
                <w:color w:val="000000"/>
                <w:sz w:val="24"/>
                <w:szCs w:val="24"/>
                <w:lang w:eastAsia="ro-RO"/>
              </w:rPr>
              <w:t>Secţiunea 1</w:t>
            </w:r>
          </w:p>
          <w:p w14:paraId="096116C8" w14:textId="77777777" w:rsidR="00876AD3" w:rsidRPr="0054670A" w:rsidRDefault="002F0ACB">
            <w:pPr>
              <w:spacing w:beforeAutospacing="1" w:after="0" w:line="240" w:lineRule="auto"/>
              <w:jc w:val="center"/>
              <w:rPr>
                <w:rFonts w:ascii="Times New Roman" w:hAnsi="Times New Roman" w:cs="Times New Roman"/>
                <w:b/>
                <w:bCs/>
                <w:color w:val="000000"/>
                <w:sz w:val="24"/>
                <w:szCs w:val="24"/>
                <w:u w:val="single"/>
                <w:lang w:eastAsia="ro-RO"/>
              </w:rPr>
            </w:pPr>
            <w:r w:rsidRPr="0054670A">
              <w:rPr>
                <w:rFonts w:ascii="Times New Roman" w:hAnsi="Times New Roman" w:cs="Times New Roman"/>
                <w:b/>
                <w:bCs/>
                <w:color w:val="000000"/>
                <w:sz w:val="24"/>
                <w:szCs w:val="24"/>
                <w:u w:val="single"/>
                <w:lang w:eastAsia="ro-RO"/>
              </w:rPr>
              <w:t>Titlul proiectului de act normativ</w:t>
            </w:r>
          </w:p>
          <w:p w14:paraId="46082FB3" w14:textId="6F705F48" w:rsidR="00876AD3" w:rsidRPr="0054670A" w:rsidRDefault="002F0ACB">
            <w:pPr>
              <w:spacing w:beforeAutospacing="1" w:after="0" w:line="240" w:lineRule="auto"/>
              <w:jc w:val="center"/>
              <w:rPr>
                <w:rFonts w:ascii="Times New Roman" w:hAnsi="Times New Roman" w:cs="Times New Roman"/>
                <w:b/>
                <w:bCs/>
                <w:color w:val="000000"/>
                <w:sz w:val="24"/>
                <w:szCs w:val="24"/>
                <w:shd w:val="clear" w:color="auto" w:fill="FFFFFF"/>
                <w:lang w:eastAsia="ro-RO"/>
              </w:rPr>
            </w:pPr>
            <w:r w:rsidRPr="0054670A">
              <w:rPr>
                <w:rFonts w:ascii="Times New Roman" w:hAnsi="Times New Roman" w:cs="Times New Roman"/>
                <w:b/>
                <w:bCs/>
                <w:color w:val="000000"/>
                <w:sz w:val="24"/>
                <w:szCs w:val="24"/>
                <w:shd w:val="clear" w:color="auto" w:fill="FFFFFF"/>
                <w:lang w:eastAsia="ro-RO"/>
              </w:rPr>
              <w:t xml:space="preserve">Ordonanța de urgență  pentru modificarea și completarea Legii nr. 241/2005 pentru prevenirea și combaterea evaziunii fiscale, </w:t>
            </w:r>
            <w:bookmarkStart w:id="0" w:name="__DdeLink__2413_588717551"/>
            <w:bookmarkEnd w:id="0"/>
            <w:r w:rsidRPr="0054670A">
              <w:rPr>
                <w:rFonts w:ascii="Times New Roman" w:hAnsi="Times New Roman" w:cs="Times New Roman"/>
                <w:b/>
                <w:bCs/>
                <w:color w:val="000000"/>
                <w:sz w:val="24"/>
                <w:szCs w:val="24"/>
                <w:shd w:val="clear" w:color="auto" w:fill="FFFFFF"/>
                <w:lang w:eastAsia="ro-RO"/>
              </w:rPr>
              <w:t xml:space="preserve">precum și pentru modificarea </w:t>
            </w:r>
            <w:r w:rsidR="00980C53" w:rsidRPr="00033862">
              <w:rPr>
                <w:rFonts w:ascii="Times New Roman" w:hAnsi="Times New Roman" w:cs="Times New Roman"/>
                <w:b/>
                <w:bCs/>
                <w:color w:val="000000"/>
                <w:sz w:val="24"/>
                <w:szCs w:val="24"/>
                <w:shd w:val="clear" w:color="auto" w:fill="FFFFFF"/>
                <w:lang w:eastAsia="ro-RO"/>
              </w:rPr>
              <w:t>și completarea</w:t>
            </w:r>
            <w:r w:rsidR="00980C53" w:rsidRPr="00980C53">
              <w:rPr>
                <w:rFonts w:ascii="Times New Roman" w:hAnsi="Times New Roman" w:cs="Times New Roman"/>
                <w:b/>
                <w:bCs/>
                <w:color w:val="000000"/>
                <w:sz w:val="24"/>
                <w:szCs w:val="24"/>
                <w:shd w:val="clear" w:color="auto" w:fill="FFFFFF"/>
                <w:lang w:val="en-US" w:eastAsia="ro-RO"/>
              </w:rPr>
              <w:t xml:space="preserve"> </w:t>
            </w:r>
            <w:r w:rsidRPr="0054670A">
              <w:rPr>
                <w:rFonts w:ascii="Times New Roman" w:hAnsi="Times New Roman" w:cs="Times New Roman"/>
                <w:b/>
                <w:bCs/>
                <w:color w:val="000000"/>
                <w:sz w:val="24"/>
                <w:szCs w:val="24"/>
                <w:shd w:val="clear" w:color="auto" w:fill="FFFFFF"/>
                <w:lang w:eastAsia="ro-RO"/>
              </w:rPr>
              <w:t>unor acte normative</w:t>
            </w:r>
          </w:p>
          <w:p w14:paraId="431AD1B3" w14:textId="77777777" w:rsidR="00876AD3" w:rsidRPr="0054670A" w:rsidRDefault="00876AD3">
            <w:pPr>
              <w:spacing w:beforeAutospacing="1" w:after="0" w:line="240" w:lineRule="auto"/>
              <w:jc w:val="center"/>
              <w:rPr>
                <w:rFonts w:ascii="Arial" w:hAnsi="Arial" w:cs="Arial"/>
                <w:b/>
                <w:bCs/>
                <w:color w:val="000000"/>
                <w:sz w:val="24"/>
                <w:szCs w:val="24"/>
                <w:lang w:eastAsia="ro-RO"/>
              </w:rPr>
            </w:pPr>
          </w:p>
        </w:tc>
      </w:tr>
      <w:tr w:rsidR="00876AD3" w:rsidRPr="0054670A" w14:paraId="509A77F2" w14:textId="77777777" w:rsidTr="00B721E7">
        <w:trPr>
          <w:trHeight w:val="645"/>
        </w:trPr>
        <w:tc>
          <w:tcPr>
            <w:tcW w:w="9660" w:type="dxa"/>
            <w:gridSpan w:val="12"/>
            <w:tcBorders>
              <w:top w:val="single" w:sz="6" w:space="0" w:color="000001"/>
              <w:left w:val="single" w:sz="6" w:space="0" w:color="000001"/>
              <w:bottom w:val="single" w:sz="6" w:space="0" w:color="000001"/>
              <w:right w:val="single" w:sz="6" w:space="0" w:color="000001"/>
            </w:tcBorders>
            <w:shd w:val="clear" w:color="auto" w:fill="FFFFFF"/>
            <w:tcMar>
              <w:left w:w="-7" w:type="dxa"/>
            </w:tcMar>
          </w:tcPr>
          <w:p w14:paraId="47948A28" w14:textId="77777777" w:rsidR="00876AD3" w:rsidRPr="0054670A" w:rsidRDefault="00876AD3">
            <w:pPr>
              <w:spacing w:beforeAutospacing="1" w:after="0" w:line="240" w:lineRule="auto"/>
              <w:jc w:val="both"/>
              <w:rPr>
                <w:rFonts w:ascii="Arial" w:hAnsi="Arial" w:cs="Arial"/>
                <w:b/>
                <w:bCs/>
                <w:color w:val="000000"/>
                <w:sz w:val="24"/>
                <w:szCs w:val="24"/>
                <w:lang w:eastAsia="ro-RO"/>
              </w:rPr>
            </w:pPr>
          </w:p>
          <w:p w14:paraId="2884FB45" w14:textId="77777777" w:rsidR="00876AD3" w:rsidRPr="0054670A" w:rsidRDefault="002F0ACB" w:rsidP="008E7B9F">
            <w:pPr>
              <w:spacing w:after="0" w:line="240" w:lineRule="auto"/>
              <w:jc w:val="center"/>
              <w:rPr>
                <w:rFonts w:ascii="Times New Roman" w:hAnsi="Times New Roman" w:cs="Times New Roman"/>
                <w:b/>
                <w:bCs/>
                <w:color w:val="000000"/>
                <w:sz w:val="24"/>
                <w:szCs w:val="24"/>
                <w:lang w:eastAsia="ro-RO"/>
              </w:rPr>
            </w:pPr>
            <w:r w:rsidRPr="0054670A">
              <w:rPr>
                <w:rFonts w:ascii="Times New Roman" w:hAnsi="Times New Roman" w:cs="Times New Roman"/>
                <w:b/>
                <w:bCs/>
                <w:color w:val="000000"/>
                <w:sz w:val="24"/>
                <w:szCs w:val="24"/>
                <w:lang w:eastAsia="ro-RO"/>
              </w:rPr>
              <w:t>Secţiunea a 2-a</w:t>
            </w:r>
          </w:p>
          <w:p w14:paraId="10A85EA3" w14:textId="77777777" w:rsidR="00876AD3" w:rsidRPr="0054670A" w:rsidRDefault="002F0ACB">
            <w:pPr>
              <w:spacing w:beforeAutospacing="1" w:after="0" w:line="240" w:lineRule="auto"/>
              <w:jc w:val="center"/>
              <w:rPr>
                <w:rFonts w:ascii="Times New Roman" w:hAnsi="Times New Roman" w:cs="Times New Roman"/>
                <w:b/>
                <w:bCs/>
                <w:color w:val="000000"/>
                <w:sz w:val="24"/>
                <w:szCs w:val="24"/>
                <w:lang w:eastAsia="ro-RO"/>
              </w:rPr>
            </w:pPr>
            <w:r w:rsidRPr="0054670A">
              <w:rPr>
                <w:rFonts w:ascii="Times New Roman" w:hAnsi="Times New Roman" w:cs="Times New Roman"/>
                <w:b/>
                <w:bCs/>
                <w:color w:val="000000"/>
                <w:sz w:val="24"/>
                <w:szCs w:val="24"/>
                <w:lang w:eastAsia="ro-RO"/>
              </w:rPr>
              <w:t>Motivul emiterii actului normativ</w:t>
            </w:r>
          </w:p>
          <w:p w14:paraId="63A10F91" w14:textId="77777777" w:rsidR="001B0C44" w:rsidRPr="00A84B4C" w:rsidRDefault="002F0ACB" w:rsidP="001B0C44">
            <w:pPr>
              <w:spacing w:beforeAutospacing="1" w:after="0" w:line="240" w:lineRule="auto"/>
              <w:ind w:right="142"/>
              <w:jc w:val="both"/>
              <w:rPr>
                <w:rFonts w:ascii="Times New Roman" w:hAnsi="Times New Roman" w:cs="Times New Roman"/>
                <w:color w:val="000000"/>
                <w:sz w:val="24"/>
                <w:szCs w:val="24"/>
                <w:lang w:eastAsia="ro-RO"/>
              </w:rPr>
            </w:pPr>
            <w:r w:rsidRPr="00A84B4C">
              <w:rPr>
                <w:rFonts w:ascii="Times New Roman" w:hAnsi="Times New Roman" w:cs="Times New Roman"/>
                <w:color w:val="000000"/>
                <w:sz w:val="24"/>
                <w:szCs w:val="24"/>
                <w:lang w:eastAsia="ro-RO"/>
              </w:rPr>
              <w:tab/>
            </w:r>
            <w:r w:rsidR="001B0C44" w:rsidRPr="00A84B4C">
              <w:rPr>
                <w:rFonts w:ascii="Times New Roman" w:hAnsi="Times New Roman" w:cs="Times New Roman"/>
                <w:color w:val="000000"/>
                <w:sz w:val="24"/>
                <w:szCs w:val="24"/>
                <w:lang w:eastAsia="ro-RO"/>
              </w:rPr>
              <w:t>Promovarea acestui act normativ este determinată în principal de:</w:t>
            </w:r>
          </w:p>
          <w:p w14:paraId="665BEE3A" w14:textId="27B08421" w:rsidR="00CB3568" w:rsidRPr="00247EBE" w:rsidRDefault="001B0C44" w:rsidP="001B0C44">
            <w:pPr>
              <w:numPr>
                <w:ilvl w:val="0"/>
                <w:numId w:val="1"/>
              </w:numPr>
              <w:spacing w:beforeAutospacing="1" w:after="0" w:line="240" w:lineRule="auto"/>
              <w:ind w:right="142"/>
              <w:jc w:val="both"/>
              <w:rPr>
                <w:rFonts w:ascii="Times New Roman" w:hAnsi="Times New Roman" w:cs="Times New Roman"/>
                <w:color w:val="000000"/>
                <w:sz w:val="24"/>
                <w:szCs w:val="24"/>
                <w:lang w:eastAsia="ro-RO"/>
              </w:rPr>
            </w:pPr>
            <w:r w:rsidRPr="00A84B4C">
              <w:rPr>
                <w:rFonts w:ascii="Times New Roman" w:hAnsi="Times New Roman" w:cs="Times New Roman"/>
                <w:color w:val="000000"/>
                <w:sz w:val="24"/>
                <w:szCs w:val="24"/>
                <w:lang w:eastAsia="ro-RO"/>
              </w:rPr>
              <w:t xml:space="preserve">necesitatea </w:t>
            </w:r>
            <w:r w:rsidR="00CB3568" w:rsidRPr="00CB3568">
              <w:rPr>
                <w:rFonts w:ascii="Times New Roman" w:hAnsi="Times New Roman" w:cs="Times New Roman"/>
                <w:color w:val="auto"/>
                <w:kern w:val="1"/>
                <w:sz w:val="24"/>
                <w:szCs w:val="24"/>
                <w:lang w:eastAsia="zh-CN"/>
              </w:rPr>
              <w:t>reformării sistemelor sociale publice din România în vederea creșterii gradului de colectare a veniturilor la bugetul asigurărilor sociale de stat și de responsabilizare a angajatorilor în ceea ce privește plata la timp a contribuțiilor sociale obligatorii datorate atât de către aceștia, cât și de către angajați</w:t>
            </w:r>
            <w:r w:rsidR="00CB3568">
              <w:rPr>
                <w:rFonts w:ascii="Times New Roman" w:hAnsi="Times New Roman" w:cs="Times New Roman"/>
                <w:color w:val="auto"/>
                <w:kern w:val="1"/>
                <w:sz w:val="24"/>
                <w:szCs w:val="24"/>
                <w:lang w:eastAsia="zh-CN"/>
              </w:rPr>
              <w:t>;</w:t>
            </w:r>
          </w:p>
          <w:p w14:paraId="39C9B317" w14:textId="51745F5D" w:rsidR="00D728F2" w:rsidRDefault="00D728F2" w:rsidP="001B0C44">
            <w:pPr>
              <w:numPr>
                <w:ilvl w:val="0"/>
                <w:numId w:val="1"/>
              </w:numPr>
              <w:spacing w:beforeAutospacing="1" w:after="0" w:line="240" w:lineRule="auto"/>
              <w:ind w:right="142"/>
              <w:jc w:val="both"/>
              <w:rPr>
                <w:rFonts w:ascii="Times New Roman" w:hAnsi="Times New Roman" w:cs="Times New Roman"/>
                <w:color w:val="000000"/>
                <w:sz w:val="24"/>
                <w:szCs w:val="24"/>
                <w:lang w:eastAsia="ro-RO"/>
              </w:rPr>
            </w:pPr>
            <w:r>
              <w:rPr>
                <w:rFonts w:ascii="Times New Roman" w:hAnsi="Times New Roman" w:cs="Times New Roman"/>
                <w:sz w:val="24"/>
                <w:szCs w:val="24"/>
                <w:lang w:val="en-US"/>
              </w:rPr>
              <w:t>necesitatea</w:t>
            </w:r>
            <w:r w:rsidRPr="00F05D2B">
              <w:rPr>
                <w:rFonts w:ascii="Times New Roman" w:hAnsi="Times New Roman" w:cs="Times New Roman"/>
                <w:sz w:val="24"/>
                <w:szCs w:val="24"/>
                <w:lang w:val="en-US"/>
              </w:rPr>
              <w:t xml:space="preserve"> </w:t>
            </w:r>
            <w:r w:rsidRPr="00456017">
              <w:rPr>
                <w:rFonts w:ascii="Times New Roman" w:hAnsi="Times New Roman" w:cs="Times New Roman"/>
                <w:sz w:val="24"/>
                <w:szCs w:val="24"/>
              </w:rPr>
              <w:t>responsabiliz</w:t>
            </w:r>
            <w:r>
              <w:rPr>
                <w:rFonts w:ascii="Times New Roman" w:hAnsi="Times New Roman" w:cs="Times New Roman"/>
                <w:sz w:val="24"/>
                <w:szCs w:val="24"/>
              </w:rPr>
              <w:t>ării</w:t>
            </w:r>
            <w:r w:rsidRPr="00456017">
              <w:rPr>
                <w:rFonts w:ascii="Times New Roman" w:hAnsi="Times New Roman" w:cs="Times New Roman"/>
                <w:sz w:val="24"/>
                <w:szCs w:val="24"/>
              </w:rPr>
              <w:t xml:space="preserve"> angajatorilor în ceea ce priveşte plata la timp a contribuţiilor sociale obligatorii</w:t>
            </w:r>
            <w:r>
              <w:rPr>
                <w:rFonts w:ascii="Times New Roman" w:hAnsi="Times New Roman" w:cs="Times New Roman"/>
                <w:sz w:val="24"/>
                <w:szCs w:val="24"/>
              </w:rPr>
              <w:t>, având în vedere că prin</w:t>
            </w:r>
            <w:r w:rsidRPr="00456017">
              <w:rPr>
                <w:rFonts w:ascii="Times New Roman" w:hAnsi="Times New Roman" w:cs="Times New Roman"/>
                <w:sz w:val="24"/>
                <w:szCs w:val="24"/>
              </w:rPr>
              <w:t xml:space="preserve"> </w:t>
            </w:r>
            <w:r w:rsidRPr="008E7B9F">
              <w:rPr>
                <w:rFonts w:ascii="Times New Roman" w:hAnsi="Times New Roman" w:cs="Times New Roman"/>
                <w:sz w:val="24"/>
                <w:szCs w:val="24"/>
              </w:rPr>
              <w:t>reform</w:t>
            </w:r>
            <w:r>
              <w:rPr>
                <w:rFonts w:ascii="Times New Roman" w:hAnsi="Times New Roman" w:cs="Times New Roman"/>
                <w:sz w:val="24"/>
                <w:szCs w:val="24"/>
              </w:rPr>
              <w:t>area</w:t>
            </w:r>
            <w:r w:rsidRPr="008E7B9F">
              <w:rPr>
                <w:rFonts w:ascii="Times New Roman" w:hAnsi="Times New Roman" w:cs="Times New Roman"/>
                <w:sz w:val="24"/>
                <w:szCs w:val="24"/>
              </w:rPr>
              <w:t xml:space="preserve"> sistemelor sociale publice din România</w:t>
            </w:r>
            <w:r>
              <w:rPr>
                <w:rFonts w:ascii="Times New Roman" w:hAnsi="Times New Roman" w:cs="Times New Roman"/>
                <w:sz w:val="24"/>
                <w:szCs w:val="24"/>
              </w:rPr>
              <w:t xml:space="preserve"> prin Ordonanța de urgență a Guvernului nr.79/2017</w:t>
            </w:r>
            <w:r w:rsidRPr="00593A99">
              <w:rPr>
                <w:rFonts w:ascii="Times New Roman" w:hAnsi="Times New Roman" w:cs="Times New Roman"/>
                <w:color w:val="auto"/>
                <w:sz w:val="28"/>
                <w:szCs w:val="28"/>
                <w:lang w:val="en-US"/>
              </w:rPr>
              <w:t xml:space="preserve"> </w:t>
            </w:r>
            <w:r w:rsidRPr="008E7B9F">
              <w:rPr>
                <w:rFonts w:ascii="Times New Roman" w:hAnsi="Times New Roman" w:cs="Times New Roman"/>
                <w:sz w:val="24"/>
                <w:szCs w:val="24"/>
              </w:rPr>
              <w:t>pentru modificarea şi completarea Legii nr. 227/2015 privind Codul fiscal</w:t>
            </w:r>
            <w:r>
              <w:rPr>
                <w:rFonts w:ascii="Times New Roman" w:hAnsi="Times New Roman" w:cs="Times New Roman"/>
                <w:sz w:val="24"/>
                <w:szCs w:val="24"/>
              </w:rPr>
              <w:t xml:space="preserve">, </w:t>
            </w:r>
            <w:r w:rsidRPr="00AC4E93">
              <w:rPr>
                <w:rFonts w:ascii="Times New Roman" w:hAnsi="Times New Roman" w:cs="Times New Roman"/>
                <w:bCs/>
                <w:sz w:val="24"/>
                <w:szCs w:val="24"/>
              </w:rPr>
              <w:t>sarcin</w:t>
            </w:r>
            <w:r>
              <w:rPr>
                <w:rFonts w:ascii="Times New Roman" w:hAnsi="Times New Roman" w:cs="Times New Roman"/>
                <w:bCs/>
                <w:sz w:val="24"/>
                <w:szCs w:val="24"/>
              </w:rPr>
              <w:t>a</w:t>
            </w:r>
            <w:r w:rsidRPr="00AC4E93">
              <w:rPr>
                <w:rFonts w:ascii="Times New Roman" w:hAnsi="Times New Roman" w:cs="Times New Roman"/>
                <w:bCs/>
                <w:sz w:val="24"/>
                <w:szCs w:val="24"/>
              </w:rPr>
              <w:t xml:space="preserve"> fiscal</w:t>
            </w:r>
            <w:r>
              <w:rPr>
                <w:rFonts w:ascii="Times New Roman" w:hAnsi="Times New Roman" w:cs="Times New Roman"/>
                <w:bCs/>
                <w:sz w:val="24"/>
                <w:szCs w:val="24"/>
              </w:rPr>
              <w:t>ă</w:t>
            </w:r>
            <w:r w:rsidRPr="00AC4E93">
              <w:rPr>
                <w:rFonts w:ascii="Times New Roman" w:hAnsi="Times New Roman" w:cs="Times New Roman"/>
                <w:bCs/>
                <w:sz w:val="24"/>
                <w:szCs w:val="24"/>
              </w:rPr>
              <w:t xml:space="preserve"> a contribuției de asigurări sociale și a contribuției de asigurări sociale de sănătate </w:t>
            </w:r>
            <w:r>
              <w:rPr>
                <w:rFonts w:ascii="Times New Roman" w:hAnsi="Times New Roman" w:cs="Times New Roman"/>
                <w:bCs/>
                <w:sz w:val="24"/>
                <w:szCs w:val="24"/>
              </w:rPr>
              <w:t xml:space="preserve">a fost transferată în totalitate </w:t>
            </w:r>
            <w:r w:rsidRPr="00AC4E93">
              <w:rPr>
                <w:rFonts w:ascii="Times New Roman" w:hAnsi="Times New Roman" w:cs="Times New Roman"/>
                <w:bCs/>
                <w:sz w:val="24"/>
                <w:szCs w:val="24"/>
              </w:rPr>
              <w:t>în sarcina angajatului</w:t>
            </w:r>
            <w:r>
              <w:rPr>
                <w:rFonts w:ascii="Times New Roman" w:hAnsi="Times New Roman" w:cs="Times New Roman"/>
                <w:bCs/>
                <w:sz w:val="24"/>
                <w:szCs w:val="24"/>
              </w:rPr>
              <w:t>,</w:t>
            </w:r>
            <w:r w:rsidRPr="008E7B9F">
              <w:rPr>
                <w:rFonts w:ascii="Times New Roman" w:hAnsi="Times New Roman" w:cs="Times New Roman"/>
                <w:sz w:val="24"/>
                <w:szCs w:val="24"/>
              </w:rPr>
              <w:t xml:space="preserve"> angajatorul urmând ca, în continuare, să stabilească, să reţină, să declare şi să plătească obligaţiile datorate;</w:t>
            </w:r>
          </w:p>
          <w:p w14:paraId="13A39E51" w14:textId="77777777" w:rsidR="004D7030" w:rsidRPr="004D7030" w:rsidRDefault="00D728F2" w:rsidP="001B0C44">
            <w:pPr>
              <w:numPr>
                <w:ilvl w:val="0"/>
                <w:numId w:val="1"/>
              </w:numPr>
              <w:spacing w:beforeAutospacing="1" w:after="0" w:line="240" w:lineRule="auto"/>
              <w:ind w:right="142"/>
              <w:jc w:val="both"/>
              <w:rPr>
                <w:rFonts w:ascii="Tms Rmn" w:hAnsi="Tms Rmn" w:cs="Times New Roman"/>
                <w:color w:val="000000"/>
                <w:sz w:val="24"/>
                <w:szCs w:val="24"/>
                <w:lang w:eastAsia="ro-RO"/>
              </w:rPr>
            </w:pPr>
            <w:r w:rsidRPr="005B2A3F">
              <w:rPr>
                <w:rFonts w:ascii="Times New Roman" w:hAnsi="Times New Roman" w:cs="Times New Roman"/>
                <w:color w:val="auto"/>
                <w:sz w:val="24"/>
                <w:szCs w:val="24"/>
                <w:lang w:eastAsia="ro-RO"/>
              </w:rPr>
              <w:t>având în vedere necesitatea punerii în acord a cadrului legal privind incriminarea ca fapte de evaziune fiscală a celor constând în încălcarea obligațiilor de plată la bugetul general consolidat a sumelor reținute/încasate de persoanele obligate potrivit legii, cu Decizia Curţii Constituţionale nr. 363 din 7 mai 2015 publicată în Monitorul Oficial nr. 495 din 6 iulie 2015 referitoare la excepţia de neconstituţionalitate a dispoziţiilor art. 6 din Legea nr. 241/2005 pentru prevenirea şi combaterea evaziunii fiscale;</w:t>
            </w:r>
          </w:p>
          <w:p w14:paraId="6B1645C9" w14:textId="6453C38C" w:rsidR="001B0C44" w:rsidRPr="00A84B4C" w:rsidRDefault="001B0C44" w:rsidP="001B0C44">
            <w:pPr>
              <w:numPr>
                <w:ilvl w:val="0"/>
                <w:numId w:val="1"/>
              </w:numPr>
              <w:spacing w:beforeAutospacing="1" w:after="0" w:line="240" w:lineRule="auto"/>
              <w:ind w:right="142"/>
              <w:jc w:val="both"/>
              <w:rPr>
                <w:rFonts w:ascii="Tms Rmn" w:hAnsi="Tms Rmn" w:cs="Times New Roman"/>
                <w:color w:val="000000"/>
                <w:sz w:val="24"/>
                <w:szCs w:val="24"/>
                <w:lang w:eastAsia="ro-RO"/>
              </w:rPr>
            </w:pPr>
            <w:r w:rsidRPr="00A84B4C">
              <w:rPr>
                <w:rFonts w:ascii="Tms Rmn" w:hAnsi="Tms Rmn" w:cs="Times New Roman"/>
                <w:color w:val="000000"/>
                <w:sz w:val="24"/>
                <w:szCs w:val="24"/>
                <w:lang w:eastAsia="ro-RO"/>
              </w:rPr>
              <w:t>creșterea conform</w:t>
            </w:r>
            <w:r w:rsidRPr="00A84B4C">
              <w:rPr>
                <w:rFonts w:ascii="Tms Rmn" w:hAnsi="Tms Rmn" w:cs="Times New Roman" w:hint="eastAsia"/>
                <w:color w:val="000000"/>
                <w:sz w:val="24"/>
                <w:szCs w:val="24"/>
                <w:lang w:eastAsia="ro-RO"/>
              </w:rPr>
              <w:t>ă</w:t>
            </w:r>
            <w:r w:rsidRPr="00A84B4C">
              <w:rPr>
                <w:rFonts w:ascii="Tms Rmn" w:hAnsi="Tms Rmn" w:cs="Times New Roman"/>
                <w:color w:val="000000"/>
                <w:sz w:val="24"/>
                <w:szCs w:val="24"/>
                <w:lang w:eastAsia="ro-RO"/>
              </w:rPr>
              <w:t>rii la plata obligațiilor fiscale, în condițiile în care prin dezincriminarea faptei și pe cale de consecinț</w:t>
            </w:r>
            <w:r w:rsidRPr="00A84B4C">
              <w:rPr>
                <w:rFonts w:ascii="Tms Rmn" w:hAnsi="Tms Rmn" w:cs="Times New Roman" w:hint="eastAsia"/>
                <w:color w:val="000000"/>
                <w:sz w:val="24"/>
                <w:szCs w:val="24"/>
                <w:lang w:eastAsia="ro-RO"/>
              </w:rPr>
              <w:t>ă</w:t>
            </w:r>
            <w:r w:rsidRPr="00A84B4C">
              <w:rPr>
                <w:rFonts w:ascii="Tms Rmn" w:hAnsi="Tms Rmn" w:cs="Times New Roman"/>
                <w:color w:val="000000"/>
                <w:sz w:val="24"/>
                <w:szCs w:val="24"/>
                <w:lang w:eastAsia="ro-RO"/>
              </w:rPr>
              <w:t xml:space="preserve"> inexistența unei sancțiuni </w:t>
            </w:r>
            <w:r w:rsidR="004D7030">
              <w:rPr>
                <w:rFonts w:ascii="Tms Rmn" w:hAnsi="Tms Rmn" w:cs="Times New Roman"/>
                <w:color w:val="000000"/>
                <w:sz w:val="24"/>
                <w:szCs w:val="24"/>
                <w:lang w:eastAsia="ro-RO"/>
              </w:rPr>
              <w:t xml:space="preserve">penale </w:t>
            </w:r>
            <w:r w:rsidRPr="00A84B4C">
              <w:rPr>
                <w:rFonts w:ascii="Tms Rmn" w:hAnsi="Tms Rmn" w:cs="Times New Roman"/>
                <w:color w:val="000000"/>
                <w:sz w:val="24"/>
                <w:szCs w:val="24"/>
                <w:lang w:eastAsia="ro-RO"/>
              </w:rPr>
              <w:t>a acesteia, este afectat nivelul încas</w:t>
            </w:r>
            <w:r w:rsidRPr="00A84B4C">
              <w:rPr>
                <w:rFonts w:ascii="Tms Rmn" w:hAnsi="Tms Rmn" w:cs="Times New Roman" w:hint="eastAsia"/>
                <w:color w:val="000000"/>
                <w:sz w:val="24"/>
                <w:szCs w:val="24"/>
                <w:lang w:eastAsia="ro-RO"/>
              </w:rPr>
              <w:t>ă</w:t>
            </w:r>
            <w:r w:rsidRPr="00A84B4C">
              <w:rPr>
                <w:rFonts w:ascii="Tms Rmn" w:hAnsi="Tms Rmn" w:cs="Times New Roman"/>
                <w:color w:val="000000"/>
                <w:sz w:val="24"/>
                <w:szCs w:val="24"/>
                <w:lang w:eastAsia="ro-RO"/>
              </w:rPr>
              <w:t xml:space="preserve">rilor la bugetul general consolidat al statului;  </w:t>
            </w:r>
          </w:p>
          <w:p w14:paraId="50802E7F" w14:textId="288E10A2" w:rsidR="001B0C44" w:rsidRPr="0054670A" w:rsidRDefault="001B0C44" w:rsidP="001B0C44">
            <w:pPr>
              <w:numPr>
                <w:ilvl w:val="0"/>
                <w:numId w:val="1"/>
              </w:numPr>
              <w:spacing w:beforeAutospacing="1" w:after="0" w:line="240" w:lineRule="auto"/>
              <w:ind w:left="736" w:right="142" w:hanging="376"/>
              <w:jc w:val="both"/>
              <w:rPr>
                <w:rFonts w:ascii="Times New Roman" w:hAnsi="Times New Roman" w:cs="Times New Roman"/>
                <w:color w:val="000000"/>
                <w:sz w:val="24"/>
                <w:szCs w:val="24"/>
                <w:lang w:eastAsia="ro-RO"/>
              </w:rPr>
            </w:pPr>
            <w:r w:rsidRPr="0054670A">
              <w:rPr>
                <w:rFonts w:ascii="Times New Roman" w:hAnsi="Times New Roman" w:cs="Times New Roman"/>
                <w:color w:val="000000"/>
                <w:sz w:val="24"/>
                <w:szCs w:val="24"/>
                <w:lang w:eastAsia="ro-RO"/>
              </w:rPr>
              <w:t xml:space="preserve">necesitatea refacerii mijlocului legal de protecţie a persoanelor cărora li s-au reţinut impozitele cu diferite destinaţii (contribuţii, impozite etc.), dar nu au fost virate bugetului, cu consecința </w:t>
            </w:r>
            <w:r w:rsidR="009C6D81">
              <w:rPr>
                <w:rFonts w:ascii="Times New Roman" w:hAnsi="Times New Roman" w:cs="Times New Roman"/>
                <w:color w:val="000000"/>
                <w:sz w:val="24"/>
                <w:szCs w:val="24"/>
                <w:lang w:eastAsia="ro-RO"/>
              </w:rPr>
              <w:t>diminuării finanțării bugetelor din care se fac plăți aferente drepturilor de pensie, drepturilor la servicii medicale, precum și a celor la ajutorul de somaj.</w:t>
            </w:r>
            <w:r w:rsidRPr="0054670A">
              <w:rPr>
                <w:rFonts w:ascii="Times New Roman" w:hAnsi="Times New Roman" w:cs="Times New Roman"/>
                <w:color w:val="000000"/>
                <w:sz w:val="24"/>
                <w:szCs w:val="24"/>
                <w:lang w:eastAsia="ro-RO"/>
              </w:rPr>
              <w:t xml:space="preserve"> </w:t>
            </w:r>
          </w:p>
          <w:p w14:paraId="0F9E8D2C" w14:textId="7637E842" w:rsidR="00F05D2B" w:rsidRPr="00BE4768" w:rsidRDefault="001B0C44" w:rsidP="00BE4768">
            <w:pPr>
              <w:numPr>
                <w:ilvl w:val="0"/>
                <w:numId w:val="1"/>
              </w:numPr>
              <w:tabs>
                <w:tab w:val="left" w:pos="720"/>
                <w:tab w:val="left" w:pos="807"/>
                <w:tab w:val="left" w:pos="2160"/>
                <w:tab w:val="left" w:pos="2880"/>
                <w:tab w:val="left" w:pos="3600"/>
                <w:tab w:val="left" w:pos="4320"/>
                <w:tab w:val="left" w:pos="5040"/>
                <w:tab w:val="left" w:pos="5760"/>
                <w:tab w:val="left" w:pos="7890"/>
              </w:tabs>
              <w:spacing w:after="0" w:line="240" w:lineRule="auto"/>
              <w:ind w:right="142"/>
              <w:jc w:val="both"/>
              <w:rPr>
                <w:rFonts w:ascii="Times New Roman" w:hAnsi="Times New Roman" w:cs="Times New Roman"/>
                <w:sz w:val="24"/>
                <w:szCs w:val="24"/>
              </w:rPr>
            </w:pPr>
            <w:r w:rsidRPr="0054670A">
              <w:rPr>
                <w:rFonts w:ascii="Times New Roman" w:hAnsi="Times New Roman" w:cs="Times New Roman"/>
                <w:sz w:val="24"/>
                <w:szCs w:val="24"/>
              </w:rPr>
              <w:t>necesitatea degrevării instanţelor de judecată de dosarele de evaziune fiscală cu prejudicii mici;</w:t>
            </w:r>
          </w:p>
        </w:tc>
      </w:tr>
      <w:tr w:rsidR="00876AD3" w:rsidRPr="0054670A" w14:paraId="0550914A" w14:textId="77777777" w:rsidTr="00B721E7">
        <w:trPr>
          <w:trHeight w:val="1125"/>
        </w:trPr>
        <w:tc>
          <w:tcPr>
            <w:tcW w:w="2236" w:type="dxa"/>
            <w:tcBorders>
              <w:top w:val="single" w:sz="6" w:space="0" w:color="000001"/>
              <w:left w:val="single" w:sz="6" w:space="0" w:color="000001"/>
              <w:bottom w:val="single" w:sz="6" w:space="0" w:color="000001"/>
              <w:right w:val="nil"/>
            </w:tcBorders>
            <w:shd w:val="clear" w:color="auto" w:fill="FFFFFF"/>
            <w:tcMar>
              <w:left w:w="-7" w:type="dxa"/>
            </w:tcMar>
          </w:tcPr>
          <w:p w14:paraId="50F86A23" w14:textId="77777777" w:rsidR="00876AD3" w:rsidRPr="0054670A" w:rsidRDefault="002F0ACB" w:rsidP="00B721E7">
            <w:pPr>
              <w:spacing w:beforeAutospacing="1" w:after="0" w:line="240" w:lineRule="auto"/>
              <w:ind w:left="74" w:right="89"/>
              <w:jc w:val="both"/>
              <w:rPr>
                <w:rFonts w:ascii="Times New Roman" w:hAnsi="Times New Roman" w:cs="Times New Roman"/>
                <w:b/>
                <w:bCs/>
                <w:color w:val="000000"/>
                <w:sz w:val="24"/>
                <w:szCs w:val="24"/>
                <w:lang w:eastAsia="ro-RO"/>
              </w:rPr>
            </w:pPr>
            <w:r w:rsidRPr="0054670A">
              <w:rPr>
                <w:rFonts w:ascii="Times New Roman" w:hAnsi="Times New Roman" w:cs="Times New Roman"/>
                <w:b/>
                <w:bCs/>
                <w:color w:val="000000"/>
                <w:sz w:val="24"/>
                <w:szCs w:val="24"/>
                <w:lang w:eastAsia="ro-RO"/>
              </w:rPr>
              <w:lastRenderedPageBreak/>
              <w:t>1.Descrierea situaţiei actuale</w:t>
            </w:r>
          </w:p>
          <w:p w14:paraId="650C97C8" w14:textId="77777777" w:rsidR="00876AD3" w:rsidRPr="0054670A" w:rsidRDefault="00876AD3">
            <w:pPr>
              <w:spacing w:beforeAutospacing="1" w:after="0" w:line="240" w:lineRule="auto"/>
              <w:jc w:val="both"/>
              <w:rPr>
                <w:rFonts w:ascii="Arial" w:hAnsi="Arial" w:cs="Arial"/>
                <w:b/>
                <w:bCs/>
                <w:color w:val="000000"/>
                <w:sz w:val="24"/>
                <w:szCs w:val="24"/>
                <w:lang w:eastAsia="ro-RO"/>
              </w:rPr>
            </w:pPr>
          </w:p>
        </w:tc>
        <w:tc>
          <w:tcPr>
            <w:tcW w:w="7424" w:type="dxa"/>
            <w:gridSpan w:val="11"/>
            <w:tcBorders>
              <w:top w:val="single" w:sz="6" w:space="0" w:color="000001"/>
              <w:left w:val="single" w:sz="6" w:space="0" w:color="000001"/>
              <w:bottom w:val="single" w:sz="6" w:space="0" w:color="000001"/>
              <w:right w:val="single" w:sz="6" w:space="0" w:color="000001"/>
            </w:tcBorders>
            <w:shd w:val="clear" w:color="auto" w:fill="FFFFFF"/>
            <w:tcMar>
              <w:left w:w="-7" w:type="dxa"/>
            </w:tcMar>
          </w:tcPr>
          <w:p w14:paraId="460072ED" w14:textId="2877B31B" w:rsidR="001B0C44" w:rsidRPr="0054670A" w:rsidRDefault="00523AE7" w:rsidP="001B0C44">
            <w:pPr>
              <w:spacing w:beforeAutospacing="1" w:after="0" w:line="240" w:lineRule="auto"/>
              <w:ind w:left="60" w:right="142" w:firstLine="567"/>
              <w:jc w:val="both"/>
              <w:rPr>
                <w:rFonts w:ascii="Times New Roman" w:hAnsi="Times New Roman" w:cs="Times New Roman"/>
                <w:color w:val="000000"/>
                <w:sz w:val="24"/>
                <w:szCs w:val="24"/>
                <w:lang w:eastAsia="ro-RO"/>
              </w:rPr>
            </w:pPr>
            <w:r>
              <w:rPr>
                <w:rFonts w:ascii="Times New Roman" w:hAnsi="Times New Roman" w:cs="Times New Roman"/>
                <w:color w:val="000000"/>
                <w:sz w:val="24"/>
                <w:szCs w:val="24"/>
                <w:lang w:eastAsia="ro-RO"/>
              </w:rPr>
              <w:t>1.</w:t>
            </w:r>
            <w:r w:rsidR="001B0C44" w:rsidRPr="0054670A">
              <w:rPr>
                <w:rFonts w:ascii="Times New Roman" w:hAnsi="Times New Roman" w:cs="Times New Roman"/>
                <w:color w:val="000000"/>
                <w:sz w:val="24"/>
                <w:szCs w:val="24"/>
                <w:lang w:eastAsia="ro-RO"/>
              </w:rPr>
              <w:t>Prin Decizia Curţii Constituţionale nr. 363 din 7 mai 2015 publicată în Monitorul Oficial nr. 495 din 6 iulie 2015, au fost declarate neconstituționale dispoziţiile art. 6 din Legea nr. 241/2005 pentru prevenirea şi combaterea evaziunii fiscale, pe considerentul că prevederile criticate nu respectă exigenţele constituţionale referitoare la calitatea legii, respectiv nu întrunesc condiţiile de claritate, precizie, predictibilitate şi accesibilitate, în condițiile în care pe lângă faptul că nu definesc ele însele noţiunea de "impozite sau contribuţii cu reţinere la sursă", nu fac trimitere la un act normativ de rang legal care s-ar afla în conexiune cu acestea, respectiv să fie indicate, în mod concret, norme legale care stabilesc categoria impozitelor sau contribuţiilor cu reţinere la sursă.</w:t>
            </w:r>
          </w:p>
          <w:p w14:paraId="5864C826" w14:textId="39EF91D8" w:rsidR="001B0C44" w:rsidRDefault="001B0C44" w:rsidP="001B0C44">
            <w:pPr>
              <w:spacing w:beforeAutospacing="1" w:after="0" w:line="240" w:lineRule="auto"/>
              <w:ind w:left="60" w:right="142" w:firstLine="567"/>
              <w:jc w:val="both"/>
              <w:rPr>
                <w:rFonts w:ascii="Times New Roman" w:hAnsi="Times New Roman" w:cs="Times New Roman"/>
                <w:color w:val="000000"/>
                <w:sz w:val="24"/>
                <w:szCs w:val="24"/>
                <w:lang w:eastAsia="ro-RO"/>
              </w:rPr>
            </w:pPr>
            <w:r w:rsidRPr="0054670A">
              <w:rPr>
                <w:rFonts w:ascii="Times New Roman" w:hAnsi="Times New Roman" w:cs="Times New Roman"/>
                <w:color w:val="000000"/>
                <w:sz w:val="24"/>
                <w:szCs w:val="24"/>
                <w:lang w:eastAsia="ro-RO"/>
              </w:rPr>
              <w:t>Efectul acestei decizii este dispariția unui mijloc legal de protejare a bugetului de stat şi de protecţie a persoanelor cărora li s-au reţinut impozitele cu diferite destinaţii (contribuţii, impozite etc.), dar nu au fost virate bugetului, situaţie în care nu îşi vor putea dovedi și solicita diferite drepturi de care se leagă plata acestor impozite şi contribuţii, în practică întâlnindu-se cazuri în care, spre exemplu cu ocazia pensionării, unele persoane aflate în această situaţie constată că le-a fost stabilită o pensie mai mică decât cea cuvenită, ca urmare a neplăţii contribuţiei individuale de asigurări sociale, la stabilirea stagiului de cotizare nefiindu-le luate în calcul anumite perioade sau anumite venituri pentru care nu s-au plătit contribuţiile, situaţii care, de cele mai multe ori, se soluţionează în instanţă.</w:t>
            </w:r>
          </w:p>
          <w:p w14:paraId="2D5F4388" w14:textId="5FC92214" w:rsidR="001B0C44" w:rsidRPr="00844130" w:rsidRDefault="001B0C44" w:rsidP="008E7B9F">
            <w:pPr>
              <w:pStyle w:val="ListParagraph"/>
              <w:numPr>
                <w:ilvl w:val="0"/>
                <w:numId w:val="6"/>
              </w:numPr>
              <w:spacing w:before="100" w:beforeAutospacing="1" w:after="0" w:line="240" w:lineRule="auto"/>
              <w:ind w:left="60" w:right="142" w:firstLine="567"/>
              <w:jc w:val="both"/>
              <w:rPr>
                <w:rFonts w:ascii="Times New Roman" w:hAnsi="Times New Roman" w:cs="Times New Roman"/>
                <w:color w:val="000000"/>
                <w:sz w:val="24"/>
                <w:szCs w:val="24"/>
                <w:lang w:eastAsia="ro-RO"/>
              </w:rPr>
            </w:pPr>
            <w:r w:rsidRPr="00844130">
              <w:rPr>
                <w:rFonts w:ascii="Times New Roman" w:hAnsi="Times New Roman" w:cs="Times New Roman"/>
                <w:color w:val="000000"/>
                <w:sz w:val="24"/>
                <w:szCs w:val="24"/>
                <w:lang w:eastAsia="ro-RO"/>
              </w:rPr>
              <w:t>De asemenea, o altă situație este aceea când angajatorul reține din salariul brut impozitul și contribuțiile și plă</w:t>
            </w:r>
            <w:r w:rsidRPr="00E6448B">
              <w:rPr>
                <w:rFonts w:ascii="Times New Roman" w:hAnsi="Times New Roman" w:cs="Times New Roman"/>
                <w:color w:val="000000"/>
                <w:sz w:val="24"/>
                <w:szCs w:val="24"/>
                <w:lang w:eastAsia="ro-RO"/>
              </w:rPr>
              <w:t>tește salariul net către angajat, fără însă a plăti la buget sumele reținute. În cazul în care salariatul apelează la servicii medicale și se constată că nu au fost declarate și plătite contribuțiile individuale de asigurări sociale de sănătate, persoana n</w:t>
            </w:r>
            <w:r w:rsidRPr="00844130">
              <w:rPr>
                <w:rFonts w:ascii="Times New Roman" w:hAnsi="Times New Roman" w:cs="Times New Roman"/>
                <w:color w:val="000000"/>
                <w:sz w:val="24"/>
                <w:szCs w:val="24"/>
                <w:lang w:eastAsia="ro-RO"/>
              </w:rPr>
              <w:t xml:space="preserve">u beneficiază de serviciile medicale. </w:t>
            </w:r>
          </w:p>
          <w:p w14:paraId="3AAE7732" w14:textId="77777777" w:rsidR="001B0C44" w:rsidRPr="0054670A" w:rsidRDefault="001B0C44" w:rsidP="001B0C44">
            <w:pPr>
              <w:spacing w:before="100" w:beforeAutospacing="1" w:after="0" w:line="240" w:lineRule="auto"/>
              <w:ind w:left="62" w:right="142" w:firstLine="565"/>
              <w:jc w:val="both"/>
              <w:rPr>
                <w:rFonts w:ascii="Times New Roman" w:hAnsi="Times New Roman" w:cs="Times New Roman"/>
                <w:color w:val="auto"/>
                <w:sz w:val="24"/>
                <w:szCs w:val="24"/>
              </w:rPr>
            </w:pPr>
            <w:r w:rsidRPr="0054670A">
              <w:rPr>
                <w:rFonts w:ascii="Times New Roman" w:hAnsi="Times New Roman" w:cs="Times New Roman"/>
                <w:color w:val="000000"/>
                <w:sz w:val="24"/>
                <w:szCs w:val="24"/>
                <w:lang w:eastAsia="ro-RO"/>
              </w:rPr>
              <w:t xml:space="preserve">În prezent, alin. (2) al art. 8, sancționează cu închisoare de la 5 la 15 ani și interzicerea unor drepturi asocierea în vederea săvârșirii faptei de a </w:t>
            </w:r>
            <w:r w:rsidRPr="0054670A">
              <w:rPr>
                <w:rFonts w:ascii="Times New Roman" w:hAnsi="Times New Roman" w:cs="Times New Roman"/>
                <w:color w:val="auto"/>
                <w:sz w:val="24"/>
                <w:szCs w:val="24"/>
              </w:rPr>
              <w:t>stabili cu rea-credinţă impozitele, taxele sau contribuţiile, având ca rezultat obţinerea, fără drept, a unor sume de bani cu titlu de rambursări sau restituiri de la bugetul general consolidat ori compensări datorate bugetului general consolidat.</w:t>
            </w:r>
          </w:p>
          <w:p w14:paraId="521F9B3F" w14:textId="77777777" w:rsidR="001B0C44" w:rsidRPr="0054670A" w:rsidRDefault="001B0C44" w:rsidP="001B0C44">
            <w:pPr>
              <w:spacing w:before="100" w:beforeAutospacing="1" w:after="0" w:line="240" w:lineRule="auto"/>
              <w:ind w:left="62" w:right="142" w:firstLine="565"/>
              <w:jc w:val="both"/>
              <w:rPr>
                <w:rFonts w:ascii="Times New Roman" w:hAnsi="Times New Roman" w:cs="Times New Roman"/>
                <w:color w:val="auto"/>
                <w:sz w:val="24"/>
                <w:szCs w:val="24"/>
              </w:rPr>
            </w:pPr>
            <w:r w:rsidRPr="0054670A">
              <w:rPr>
                <w:rFonts w:ascii="Times New Roman" w:hAnsi="Times New Roman" w:cs="Times New Roman"/>
                <w:color w:val="auto"/>
                <w:sz w:val="24"/>
                <w:szCs w:val="24"/>
              </w:rPr>
              <w:t xml:space="preserve"> Prevederea din actualul text nu este corelată cu modificările aduse de Codul Penal (Legea nr. 286/2009) privind infracțiunea de constituire a unui grup infracțional organizat prevăzută la art. 367, faptă care relevă pericolul social abstract al constituirii în sine al unei astfel de asocieri, dar care este pedepsită mai ușor decât asocierea reglementată prin art. 8 alin. (2), respectiv închisoare de la 1 la 5 ani, comparativ cu pedeapsa închisorii de la 5 la 15 ani.</w:t>
            </w:r>
          </w:p>
          <w:p w14:paraId="219390D0" w14:textId="77777777" w:rsidR="001B0C44" w:rsidRPr="0054670A" w:rsidRDefault="001B0C44" w:rsidP="001B0C44">
            <w:pPr>
              <w:spacing w:after="0" w:line="240" w:lineRule="auto"/>
              <w:ind w:left="62" w:right="142"/>
              <w:jc w:val="both"/>
              <w:rPr>
                <w:rFonts w:ascii="Times New Roman" w:hAnsi="Times New Roman" w:cs="Times New Roman"/>
                <w:color w:val="auto"/>
                <w:sz w:val="24"/>
                <w:szCs w:val="24"/>
              </w:rPr>
            </w:pPr>
          </w:p>
          <w:p w14:paraId="352735A2" w14:textId="77777777" w:rsidR="001B0C44" w:rsidRPr="00A84B4C" w:rsidRDefault="001B0C44" w:rsidP="001B0C44">
            <w:pPr>
              <w:suppressAutoHyphens w:val="0"/>
              <w:autoSpaceDE w:val="0"/>
              <w:autoSpaceDN w:val="0"/>
              <w:adjustRightInd w:val="0"/>
              <w:spacing w:after="0" w:line="240" w:lineRule="auto"/>
              <w:ind w:left="60" w:right="142" w:firstLine="567"/>
              <w:jc w:val="both"/>
              <w:rPr>
                <w:rFonts w:ascii="Times New Roman" w:hAnsi="Times New Roman" w:cs="Times New Roman"/>
                <w:color w:val="000000"/>
                <w:sz w:val="24"/>
                <w:szCs w:val="24"/>
                <w:lang w:eastAsia="ro-RO"/>
              </w:rPr>
            </w:pPr>
            <w:r w:rsidRPr="0054670A">
              <w:rPr>
                <w:rFonts w:ascii="Times New Roman" w:hAnsi="Times New Roman" w:cs="Times New Roman"/>
                <w:color w:val="auto"/>
                <w:sz w:val="24"/>
                <w:szCs w:val="24"/>
              </w:rPr>
              <w:t xml:space="preserve">  </w:t>
            </w:r>
            <w:r w:rsidRPr="00A84B4C">
              <w:rPr>
                <w:rFonts w:ascii="Times New Roman" w:hAnsi="Times New Roman" w:cs="Times New Roman"/>
                <w:color w:val="000000"/>
                <w:sz w:val="24"/>
                <w:szCs w:val="24"/>
                <w:lang w:eastAsia="ro-RO"/>
              </w:rPr>
              <w:t xml:space="preserve">Infracţiunile de evaziune fiscală prevăzute de art. 9 din Legea nr. 241/2005 sunt sancţionate cu închisoare de la 2 ani la 8 ani şi interzicerea unor drepturi. Întrucât pedeapsa prevăzută de lege este mai mare de 7 ani, în conformitate cu art. 318 alin. (1) din Codul de procedură penală, în </w:t>
            </w:r>
            <w:r w:rsidRPr="00A84B4C">
              <w:rPr>
                <w:rFonts w:ascii="Times New Roman" w:hAnsi="Times New Roman" w:cs="Times New Roman"/>
                <w:color w:val="000000"/>
                <w:sz w:val="24"/>
                <w:szCs w:val="24"/>
                <w:lang w:eastAsia="ro-RO"/>
              </w:rPr>
              <w:lastRenderedPageBreak/>
              <w:t>cauzele de evaziune fiscală cu prejudicii mici nu se poate dispune renunţarea la urmărirea penală.</w:t>
            </w:r>
          </w:p>
          <w:p w14:paraId="3C4158ED" w14:textId="77777777" w:rsidR="001B0C44" w:rsidRPr="00A84B4C" w:rsidRDefault="001B0C44" w:rsidP="001B0C44">
            <w:pPr>
              <w:suppressAutoHyphens w:val="0"/>
              <w:autoSpaceDE w:val="0"/>
              <w:autoSpaceDN w:val="0"/>
              <w:adjustRightInd w:val="0"/>
              <w:spacing w:after="0" w:line="240" w:lineRule="auto"/>
              <w:ind w:left="60" w:right="142" w:firstLine="567"/>
              <w:jc w:val="both"/>
              <w:rPr>
                <w:rFonts w:ascii="Times New Roman" w:hAnsi="Times New Roman" w:cs="Times New Roman"/>
                <w:color w:val="000000"/>
                <w:sz w:val="24"/>
                <w:szCs w:val="24"/>
                <w:lang w:eastAsia="ro-RO"/>
              </w:rPr>
            </w:pPr>
          </w:p>
          <w:p w14:paraId="5C2A88A3" w14:textId="72641F78" w:rsidR="001B0C44" w:rsidRPr="00A84B4C" w:rsidRDefault="001B0C44" w:rsidP="001B0C44">
            <w:pPr>
              <w:suppressAutoHyphens w:val="0"/>
              <w:autoSpaceDE w:val="0"/>
              <w:autoSpaceDN w:val="0"/>
              <w:adjustRightInd w:val="0"/>
              <w:spacing w:after="0" w:line="240" w:lineRule="auto"/>
              <w:ind w:left="60" w:right="142" w:firstLine="567"/>
              <w:jc w:val="both"/>
              <w:rPr>
                <w:rFonts w:ascii="Times New Roman" w:hAnsi="Times New Roman" w:cs="Times New Roman"/>
                <w:color w:val="000000"/>
                <w:sz w:val="24"/>
                <w:szCs w:val="24"/>
                <w:lang w:eastAsia="ro-RO"/>
              </w:rPr>
            </w:pPr>
            <w:r w:rsidRPr="00A84B4C">
              <w:rPr>
                <w:rFonts w:ascii="Times New Roman" w:hAnsi="Times New Roman" w:cs="Times New Roman"/>
                <w:color w:val="000000"/>
                <w:sz w:val="24"/>
                <w:szCs w:val="24"/>
                <w:lang w:eastAsia="ro-RO"/>
              </w:rPr>
              <w:t xml:space="preserve">   La alineatele (2) și (3) ale art. 9 se prevede majorarea pedepselor cu închisoarea în situația în care prejudiciul este mai mare de 100.000 euro, respectiv 500.000 euro cu 5 și respectiv 7 ani, printr-o reglementare diferită de dispozițiile Legii nr. 286/2009 privind Codul penal – Partea specială, care folosește sistemul de majorare a limitelor pedepselor pentru forme agravate ale infracțiunii sub forma unei fracții din limitele formei simple a infracțiunii.</w:t>
            </w:r>
          </w:p>
          <w:p w14:paraId="66C8C455" w14:textId="21EB4AB0" w:rsidR="001B0C44" w:rsidRDefault="001B0C44" w:rsidP="001B0C44">
            <w:pPr>
              <w:spacing w:beforeAutospacing="1" w:after="0" w:line="240" w:lineRule="auto"/>
              <w:ind w:left="60" w:right="142" w:firstLine="567"/>
              <w:jc w:val="both"/>
              <w:rPr>
                <w:rFonts w:ascii="Times New Roman" w:hAnsi="Times New Roman" w:cs="Times New Roman"/>
                <w:color w:val="000000"/>
                <w:sz w:val="24"/>
                <w:szCs w:val="24"/>
                <w:lang w:eastAsia="ro-RO"/>
              </w:rPr>
            </w:pPr>
            <w:r w:rsidRPr="0054670A">
              <w:rPr>
                <w:rFonts w:ascii="Times New Roman" w:hAnsi="Times New Roman" w:cs="Times New Roman"/>
                <w:color w:val="000000"/>
                <w:sz w:val="24"/>
                <w:szCs w:val="24"/>
                <w:lang w:eastAsia="ro-RO"/>
              </w:rPr>
              <w:t xml:space="preserve"> </w:t>
            </w:r>
            <w:r w:rsidR="00523AE7">
              <w:rPr>
                <w:rFonts w:ascii="Times New Roman" w:hAnsi="Times New Roman" w:cs="Times New Roman"/>
                <w:color w:val="000000"/>
                <w:sz w:val="24"/>
                <w:szCs w:val="24"/>
                <w:lang w:eastAsia="ro-RO"/>
              </w:rPr>
              <w:t>2.</w:t>
            </w:r>
            <w:r w:rsidRPr="0054670A">
              <w:rPr>
                <w:rFonts w:ascii="Times New Roman" w:hAnsi="Times New Roman" w:cs="Times New Roman"/>
                <w:color w:val="000000"/>
                <w:sz w:val="24"/>
                <w:szCs w:val="24"/>
                <w:lang w:eastAsia="ro-RO"/>
              </w:rPr>
              <w:t>Analizând dispozițiile legale în vigoare rezultă că pentru fapta constând în neplata integrală sau la termen a obligațiilor fiscale care se realizează prin reținere și virare de către plătitorul de venit, legislația actuală prevede sancțiuni diferite, în funcție de actul normativ care incriminează fapta</w:t>
            </w:r>
            <w:r w:rsidR="00031978" w:rsidRPr="0054670A">
              <w:rPr>
                <w:rFonts w:ascii="Times New Roman" w:hAnsi="Times New Roman" w:cs="Times New Roman"/>
                <w:color w:val="000000"/>
                <w:sz w:val="24"/>
                <w:szCs w:val="24"/>
                <w:lang w:eastAsia="ro-RO"/>
              </w:rPr>
              <w:t>. Astfel, neplata de către angajator, timp de 3 luni consecutiv, în condiţiile legii, a contribuţiei de asigurări sociale la bugetul asigurărilor sociale de stat</w:t>
            </w:r>
            <w:r w:rsidR="00CD61BA" w:rsidRPr="0054670A">
              <w:rPr>
                <w:rFonts w:ascii="Times New Roman" w:hAnsi="Times New Roman" w:cs="Times New Roman"/>
                <w:color w:val="000000"/>
                <w:sz w:val="24"/>
                <w:szCs w:val="24"/>
                <w:lang w:eastAsia="ro-RO"/>
              </w:rPr>
              <w:t>, neplata, timp de 3 luni consecutiv, în condiţiile legii, a contribuţiei de asigurări sociale datorate de asiguraţii și fapta persoanei de a nu vira, pentru o perioadă de 3 luni consecutiv, la bugetul asigurărilor sociale de stat contribuţia de asigurări sociale reţinută de la asigurat  sunt sancționate contravențional conform prevederilor</w:t>
            </w:r>
            <w:r w:rsidR="00031978" w:rsidRPr="00A84B4C">
              <w:rPr>
                <w:rFonts w:ascii="Times New Roman" w:hAnsi="Times New Roman" w:cs="Times New Roman"/>
                <w:color w:val="000000"/>
                <w:sz w:val="24"/>
                <w:szCs w:val="24"/>
                <w:lang w:eastAsia="ro-RO"/>
              </w:rPr>
              <w:t xml:space="preserve"> art. 144 lit. k), n) și p) din Legea nr. 263/2010 privind sistemul unitar de pensii publice</w:t>
            </w:r>
            <w:r w:rsidR="00CD61BA" w:rsidRPr="00A84B4C">
              <w:rPr>
                <w:rFonts w:ascii="Times New Roman" w:hAnsi="Times New Roman" w:cs="Times New Roman"/>
                <w:color w:val="000000"/>
                <w:sz w:val="24"/>
                <w:szCs w:val="24"/>
                <w:lang w:eastAsia="ro-RO"/>
              </w:rPr>
              <w:t>. Similar, nevirarea contribuţiei datorate de către persoanele fizice şi juridice angajatoare</w:t>
            </w:r>
            <w:r w:rsidR="00031978" w:rsidRPr="00A84B4C">
              <w:rPr>
                <w:rFonts w:ascii="Times New Roman" w:hAnsi="Times New Roman" w:cs="Times New Roman"/>
                <w:color w:val="000000"/>
                <w:sz w:val="24"/>
                <w:szCs w:val="24"/>
                <w:lang w:eastAsia="ro-RO"/>
              </w:rPr>
              <w:t xml:space="preserve"> </w:t>
            </w:r>
            <w:r w:rsidR="00CD61BA" w:rsidRPr="00A84B4C">
              <w:rPr>
                <w:rFonts w:ascii="Times New Roman" w:hAnsi="Times New Roman" w:cs="Times New Roman"/>
                <w:color w:val="000000"/>
                <w:sz w:val="24"/>
                <w:szCs w:val="24"/>
                <w:lang w:eastAsia="ro-RO"/>
              </w:rPr>
              <w:t>este sancționată contravențional conform prevederilor</w:t>
            </w:r>
            <w:r w:rsidR="00031978" w:rsidRPr="00A84B4C">
              <w:rPr>
                <w:rFonts w:ascii="Times New Roman" w:hAnsi="Times New Roman" w:cs="Times New Roman"/>
                <w:color w:val="000000"/>
                <w:sz w:val="24"/>
                <w:szCs w:val="24"/>
                <w:lang w:eastAsia="ro-RO"/>
              </w:rPr>
              <w:t xml:space="preserve"> art. 312 lit. b) din Legea nr. 95/2006 privind reforma în domeniul sănătății</w:t>
            </w:r>
            <w:r w:rsidR="0069380D">
              <w:rPr>
                <w:rFonts w:ascii="Times New Roman" w:hAnsi="Times New Roman" w:cs="Times New Roman"/>
                <w:color w:val="000000"/>
                <w:sz w:val="24"/>
                <w:szCs w:val="24"/>
                <w:lang w:eastAsia="ro-RO"/>
              </w:rPr>
              <w:t>.</w:t>
            </w:r>
          </w:p>
          <w:p w14:paraId="159F54B3" w14:textId="2C7D436A" w:rsidR="007F1765" w:rsidRDefault="007C14B8" w:rsidP="007F1765">
            <w:pPr>
              <w:spacing w:beforeAutospacing="1" w:after="0" w:line="240" w:lineRule="auto"/>
              <w:ind w:left="60" w:right="142" w:firstLine="567"/>
              <w:jc w:val="both"/>
              <w:rPr>
                <w:rFonts w:ascii="Times New Roman" w:hAnsi="Times New Roman" w:cs="Times New Roman"/>
                <w:color w:val="000000"/>
                <w:sz w:val="24"/>
                <w:szCs w:val="24"/>
                <w:lang w:eastAsia="ro-RO"/>
              </w:rPr>
            </w:pPr>
            <w:r>
              <w:rPr>
                <w:rFonts w:ascii="Times New Roman" w:hAnsi="Times New Roman" w:cs="Times New Roman"/>
                <w:color w:val="000000"/>
                <w:sz w:val="24"/>
                <w:szCs w:val="24"/>
                <w:lang w:eastAsia="ro-RO"/>
              </w:rPr>
              <w:t xml:space="preserve">Pe de altă parte, </w:t>
            </w:r>
            <w:r w:rsidR="007F1765">
              <w:rPr>
                <w:rFonts w:ascii="Times New Roman" w:hAnsi="Times New Roman" w:cs="Times New Roman"/>
                <w:color w:val="000000"/>
                <w:sz w:val="24"/>
                <w:szCs w:val="24"/>
                <w:lang w:eastAsia="ro-RO"/>
              </w:rPr>
              <w:t xml:space="preserve">Codul de procedură fiscală include în categoria contravențiilor </w:t>
            </w:r>
            <w:r w:rsidR="007F1765" w:rsidRPr="00A84B4C">
              <w:rPr>
                <w:rFonts w:ascii="Times New Roman" w:hAnsi="Times New Roman" w:cs="Times New Roman"/>
                <w:color w:val="000000"/>
                <w:sz w:val="24"/>
                <w:szCs w:val="24"/>
                <w:lang w:eastAsia="ro-RO"/>
              </w:rPr>
              <w:t>nereţinerea, de către plătitorii obligaţiilor fiscale, a sumelor reprezentând impozite şi contribuţii cu reţinere la sursă</w:t>
            </w:r>
            <w:r w:rsidR="007F1765">
              <w:rPr>
                <w:rFonts w:ascii="Times New Roman" w:hAnsi="Times New Roman" w:cs="Times New Roman"/>
                <w:color w:val="000000"/>
                <w:sz w:val="24"/>
                <w:szCs w:val="24"/>
                <w:lang w:eastAsia="ro-RO"/>
              </w:rPr>
              <w:t xml:space="preserve"> și</w:t>
            </w:r>
            <w:r w:rsidR="007F1765" w:rsidRPr="00A84B4C">
              <w:rPr>
                <w:rFonts w:ascii="Times New Roman" w:hAnsi="Times New Roman" w:cs="Times New Roman"/>
                <w:color w:val="000000"/>
                <w:sz w:val="24"/>
                <w:szCs w:val="24"/>
                <w:lang w:eastAsia="ro-RO"/>
              </w:rPr>
              <w:t xml:space="preserve"> reţinerea şi nevărsarea în totalitate, de către plătitorii obligaţiilor fiscale, a sumelor reprezentând impozite şi contribuţii cu reţinere la sursă</w:t>
            </w:r>
            <w:r w:rsidR="006075AE">
              <w:rPr>
                <w:rFonts w:ascii="Times New Roman" w:hAnsi="Times New Roman" w:cs="Times New Roman"/>
                <w:color w:val="000000"/>
                <w:sz w:val="24"/>
                <w:szCs w:val="24"/>
                <w:lang w:eastAsia="ro-RO"/>
              </w:rPr>
              <w:t xml:space="preserve">. </w:t>
            </w:r>
          </w:p>
          <w:p w14:paraId="5C8FFE24" w14:textId="26B2C54A" w:rsidR="006075AE" w:rsidRPr="00A84B4C" w:rsidRDefault="006075AE" w:rsidP="007F1765">
            <w:pPr>
              <w:spacing w:beforeAutospacing="1" w:after="0" w:line="240" w:lineRule="auto"/>
              <w:ind w:left="60" w:right="142" w:firstLine="567"/>
              <w:jc w:val="both"/>
              <w:rPr>
                <w:rFonts w:ascii="Times New Roman" w:hAnsi="Times New Roman" w:cs="Times New Roman"/>
                <w:color w:val="000000"/>
                <w:sz w:val="24"/>
                <w:szCs w:val="24"/>
                <w:lang w:eastAsia="ro-RO"/>
              </w:rPr>
            </w:pPr>
            <w:r w:rsidRPr="008E1365">
              <w:rPr>
                <w:rFonts w:ascii="Times New Roman" w:hAnsi="Times New Roman" w:cs="Times New Roman"/>
                <w:color w:val="000000"/>
                <w:sz w:val="24"/>
                <w:szCs w:val="24"/>
                <w:lang w:eastAsia="ro-RO"/>
              </w:rPr>
              <w:t xml:space="preserve">În plus, prin </w:t>
            </w:r>
            <w:r w:rsidR="00834600">
              <w:rPr>
                <w:rFonts w:ascii="Times New Roman" w:hAnsi="Times New Roman" w:cs="Times New Roman"/>
                <w:color w:val="000000"/>
                <w:sz w:val="24"/>
                <w:szCs w:val="24"/>
                <w:lang w:eastAsia="ro-RO"/>
              </w:rPr>
              <w:t xml:space="preserve">acest </w:t>
            </w:r>
            <w:r w:rsidRPr="008E1365">
              <w:rPr>
                <w:rFonts w:ascii="Times New Roman" w:hAnsi="Times New Roman" w:cs="Times New Roman"/>
                <w:color w:val="000000"/>
                <w:sz w:val="24"/>
                <w:szCs w:val="24"/>
                <w:lang w:eastAsia="ro-RO"/>
              </w:rPr>
              <w:t xml:space="preserve">proiect </w:t>
            </w:r>
            <w:r w:rsidR="00834600">
              <w:rPr>
                <w:rFonts w:ascii="Times New Roman" w:hAnsi="Times New Roman" w:cs="Times New Roman"/>
                <w:color w:val="000000"/>
                <w:sz w:val="24"/>
                <w:szCs w:val="24"/>
                <w:lang w:eastAsia="ro-RO"/>
              </w:rPr>
              <w:t>de ordonanță de urgență</w:t>
            </w:r>
            <w:r w:rsidRPr="008E1365">
              <w:rPr>
                <w:rFonts w:ascii="Times New Roman" w:hAnsi="Times New Roman" w:cs="Times New Roman"/>
                <w:color w:val="000000"/>
                <w:sz w:val="24"/>
                <w:szCs w:val="24"/>
                <w:lang w:eastAsia="ro-RO"/>
              </w:rPr>
              <w:t xml:space="preserve"> se incriminează ca infracțiune</w:t>
            </w:r>
            <w:r w:rsidR="008E1365" w:rsidRPr="00A84B4C">
              <w:rPr>
                <w:rFonts w:cs="Times New Roman"/>
                <w:color w:val="000000"/>
                <w:sz w:val="20"/>
                <w:lang w:eastAsia="ro-RO"/>
              </w:rPr>
              <w:t xml:space="preserve"> </w:t>
            </w:r>
            <w:r w:rsidR="008E1365" w:rsidRPr="00A84B4C">
              <w:rPr>
                <w:rFonts w:ascii="Times New Roman" w:hAnsi="Times New Roman" w:cs="Times New Roman"/>
                <w:color w:val="000000"/>
                <w:sz w:val="24"/>
                <w:szCs w:val="24"/>
                <w:lang w:eastAsia="ro-RO"/>
              </w:rPr>
              <w:t>nereținerea sau neîncasarea, reţinerea şi neplata ori, după caz, încasarea şi neplata, în tot sau în parte, cu intenţie, în cel mult 30 zile de la termenul de scadenţă prevăzut de lege, a impozitelor şi contribuţiilor</w:t>
            </w:r>
            <w:r w:rsidRPr="008E1365">
              <w:rPr>
                <w:rFonts w:ascii="Times New Roman" w:hAnsi="Times New Roman" w:cs="Times New Roman"/>
                <w:color w:val="000000"/>
                <w:sz w:val="24"/>
                <w:szCs w:val="24"/>
                <w:lang w:eastAsia="ro-RO"/>
              </w:rPr>
              <w:t xml:space="preserve"> </w:t>
            </w:r>
          </w:p>
          <w:p w14:paraId="45F2D50B" w14:textId="574DFDD4" w:rsidR="005F070E" w:rsidRPr="0054670A" w:rsidRDefault="00523AE7" w:rsidP="00DC6199">
            <w:pPr>
              <w:spacing w:line="264" w:lineRule="auto"/>
              <w:ind w:left="60" w:right="142" w:firstLine="567"/>
              <w:jc w:val="both"/>
              <w:rPr>
                <w:rFonts w:ascii="Times New Roman" w:hAnsi="Times New Roman"/>
                <w:bCs/>
                <w:sz w:val="24"/>
                <w:szCs w:val="24"/>
                <w:lang w:eastAsia="ro-RO"/>
              </w:rPr>
            </w:pPr>
            <w:r>
              <w:rPr>
                <w:rFonts w:ascii="Times New Roman" w:hAnsi="Times New Roman" w:cs="Times New Roman"/>
                <w:sz w:val="24"/>
                <w:szCs w:val="24"/>
              </w:rPr>
              <w:t>3.</w:t>
            </w:r>
            <w:r w:rsidR="00AB7AFE" w:rsidRPr="0054670A">
              <w:rPr>
                <w:rFonts w:ascii="Times New Roman" w:hAnsi="Times New Roman" w:cs="Times New Roman"/>
                <w:sz w:val="24"/>
                <w:szCs w:val="24"/>
              </w:rPr>
              <w:t xml:space="preserve">În prezent, Legea nr.12/1990 </w:t>
            </w:r>
            <w:r w:rsidR="004D0B8A" w:rsidRPr="00A84B4C">
              <w:rPr>
                <w:rFonts w:ascii="Times New Roman" w:hAnsi="Times New Roman"/>
                <w:sz w:val="24"/>
                <w:szCs w:val="24"/>
                <w:lang w:eastAsia="ro-RO"/>
              </w:rPr>
              <w:t>privind protejarea populaţiei împotriva unor activităţi de producţie, comerţ sau prestări de servicii ilicite, republicată</w:t>
            </w:r>
            <w:r w:rsidR="00E30F7A" w:rsidRPr="0054670A">
              <w:rPr>
                <w:rFonts w:ascii="Times New Roman" w:hAnsi="Times New Roman"/>
                <w:sz w:val="24"/>
                <w:szCs w:val="24"/>
                <w:lang w:eastAsia="ro-RO"/>
              </w:rPr>
              <w:t>,</w:t>
            </w:r>
            <w:r w:rsidR="004D0B8A" w:rsidRPr="0054670A">
              <w:rPr>
                <w:rFonts w:ascii="Times New Roman" w:hAnsi="Times New Roman"/>
                <w:sz w:val="24"/>
                <w:szCs w:val="24"/>
                <w:lang w:eastAsia="ro-RO"/>
              </w:rPr>
              <w:t xml:space="preserve"> prevede că </w:t>
            </w:r>
            <w:r w:rsidR="00E30F7A" w:rsidRPr="0054670A">
              <w:rPr>
                <w:rFonts w:ascii="Times New Roman" w:hAnsi="Times New Roman"/>
                <w:sz w:val="24"/>
                <w:szCs w:val="24"/>
                <w:lang w:eastAsia="ro-RO"/>
              </w:rPr>
              <w:t>b</w:t>
            </w:r>
            <w:r w:rsidR="00E30F7A" w:rsidRPr="0054670A">
              <w:rPr>
                <w:rFonts w:ascii="Times New Roman" w:hAnsi="Times New Roman"/>
                <w:bCs/>
                <w:sz w:val="24"/>
                <w:szCs w:val="24"/>
                <w:lang w:eastAsia="ro-RO"/>
              </w:rPr>
              <w:t>unurile care au servit sau au fost destinate să servească la săvârşirea vreuneia dintre faptele ilicite, se confiscă dacă sunt ale contravenientului.</w:t>
            </w:r>
          </w:p>
          <w:p w14:paraId="1D60391C" w14:textId="14A766BF" w:rsidR="005F070E" w:rsidRPr="0054670A" w:rsidRDefault="005F070E" w:rsidP="00DC6199">
            <w:pPr>
              <w:spacing w:line="264" w:lineRule="auto"/>
              <w:ind w:left="60" w:right="142" w:firstLine="567"/>
              <w:jc w:val="both"/>
              <w:rPr>
                <w:rFonts w:ascii="Times New Roman" w:hAnsi="Times New Roman"/>
                <w:bCs/>
                <w:sz w:val="24"/>
                <w:szCs w:val="24"/>
                <w:lang w:eastAsia="ro-RO"/>
              </w:rPr>
            </w:pPr>
            <w:r w:rsidRPr="00A84B4C">
              <w:rPr>
                <w:rFonts w:ascii="Times New Roman" w:hAnsi="Times New Roman"/>
                <w:bCs/>
                <w:sz w:val="24"/>
                <w:szCs w:val="24"/>
                <w:lang w:eastAsia="ro-RO"/>
              </w:rPr>
              <w:t xml:space="preserve">Prin comparatie cu prevederile art. 449 alin. (3), lit. b) din Legea 227/2015 privind Codul fiscal si ale </w:t>
            </w:r>
            <w:r w:rsidRPr="0054670A">
              <w:rPr>
                <w:rFonts w:ascii="Times New Roman" w:hAnsi="Times New Roman"/>
                <w:bCs/>
                <w:sz w:val="24"/>
                <w:szCs w:val="24"/>
                <w:lang w:eastAsia="ro-RO"/>
              </w:rPr>
              <w:t>a</w:t>
            </w:r>
            <w:r w:rsidRPr="00A84B4C">
              <w:rPr>
                <w:rFonts w:ascii="Times New Roman" w:hAnsi="Times New Roman"/>
                <w:bCs/>
                <w:sz w:val="24"/>
                <w:szCs w:val="24"/>
                <w:lang w:eastAsia="ro-RO"/>
              </w:rPr>
              <w:t xml:space="preserve">rt. 14 alin. (1), lit. e) din OUG 12/2006, </w:t>
            </w:r>
            <w:r w:rsidRPr="0054670A">
              <w:rPr>
                <w:rFonts w:ascii="Times New Roman" w:hAnsi="Times New Roman"/>
                <w:bCs/>
                <w:sz w:val="24"/>
                <w:szCs w:val="24"/>
                <w:lang w:eastAsia="ro-RO"/>
              </w:rPr>
              <w:t>r</w:t>
            </w:r>
            <w:r w:rsidRPr="00A84B4C">
              <w:rPr>
                <w:rFonts w:ascii="Times New Roman" w:hAnsi="Times New Roman"/>
                <w:bCs/>
                <w:sz w:val="24"/>
                <w:szCs w:val="24"/>
                <w:lang w:eastAsia="ro-RO"/>
              </w:rPr>
              <w:t xml:space="preserve">epublicata, pentru stabilirea unor masuri de reglementare a pietei pe filiera cerealelor si a produselor procesate din cereale, cu modificarile si completarile ulterioare, prevederile </w:t>
            </w:r>
            <w:r w:rsidRPr="0054670A">
              <w:rPr>
                <w:rFonts w:ascii="Times New Roman" w:hAnsi="Times New Roman"/>
                <w:bCs/>
                <w:sz w:val="24"/>
                <w:szCs w:val="24"/>
                <w:lang w:eastAsia="ro-RO"/>
              </w:rPr>
              <w:t>a</w:t>
            </w:r>
            <w:r w:rsidRPr="00A84B4C">
              <w:rPr>
                <w:rFonts w:ascii="Times New Roman" w:hAnsi="Times New Roman"/>
                <w:bCs/>
                <w:sz w:val="24"/>
                <w:szCs w:val="24"/>
                <w:lang w:eastAsia="ro-RO"/>
              </w:rPr>
              <w:t xml:space="preserve">rt. 3 din Legea nr. 12/1990 sunt mai restrictive in sensul ca nu se confisca mijloacele de transport care au servit </w:t>
            </w:r>
            <w:r w:rsidRPr="00A84B4C">
              <w:rPr>
                <w:rFonts w:ascii="Times New Roman" w:hAnsi="Times New Roman"/>
                <w:bCs/>
                <w:sz w:val="24"/>
                <w:szCs w:val="24"/>
                <w:lang w:eastAsia="ro-RO"/>
              </w:rPr>
              <w:lastRenderedPageBreak/>
              <w:t>sau au fost destinate sa serveasca la savarsirea vreuneia dintre contraventii, dar care apartin altor persoane decat contravenientului</w:t>
            </w:r>
            <w:r w:rsidR="003644DD">
              <w:rPr>
                <w:rFonts w:ascii="Times New Roman" w:hAnsi="Times New Roman"/>
                <w:bCs/>
                <w:sz w:val="24"/>
                <w:szCs w:val="24"/>
                <w:lang w:eastAsia="ro-RO"/>
              </w:rPr>
              <w:t>.</w:t>
            </w:r>
          </w:p>
          <w:p w14:paraId="03BCFDC4" w14:textId="2712A9A3" w:rsidR="00DC6199" w:rsidRPr="0054670A" w:rsidRDefault="005F070E" w:rsidP="00DC6199">
            <w:pPr>
              <w:spacing w:line="264" w:lineRule="auto"/>
              <w:ind w:left="60" w:right="142" w:firstLine="567"/>
              <w:jc w:val="both"/>
              <w:rPr>
                <w:rFonts w:ascii="Times New Roman" w:hAnsi="Times New Roman"/>
                <w:bCs/>
                <w:sz w:val="24"/>
                <w:szCs w:val="24"/>
                <w:lang w:eastAsia="ro-RO"/>
              </w:rPr>
            </w:pPr>
            <w:r w:rsidRPr="0054670A">
              <w:rPr>
                <w:rFonts w:ascii="Times New Roman" w:hAnsi="Times New Roman"/>
                <w:bCs/>
                <w:sz w:val="24"/>
                <w:szCs w:val="24"/>
                <w:lang w:eastAsia="ro-RO"/>
              </w:rPr>
              <w:t>Î</w:t>
            </w:r>
            <w:r w:rsidR="00025890" w:rsidRPr="0054670A">
              <w:rPr>
                <w:rFonts w:ascii="Times New Roman" w:hAnsi="Times New Roman"/>
                <w:bCs/>
                <w:sz w:val="24"/>
                <w:szCs w:val="24"/>
                <w:lang w:eastAsia="ro-RO"/>
              </w:rPr>
              <w:t xml:space="preserve">n contextul obiectivului strategic de reducere a evaziunii fiscale </w:t>
            </w:r>
            <w:r w:rsidR="00096495" w:rsidRPr="0054670A">
              <w:rPr>
                <w:rFonts w:ascii="Times New Roman" w:hAnsi="Times New Roman"/>
                <w:bCs/>
                <w:sz w:val="24"/>
                <w:szCs w:val="24"/>
                <w:lang w:eastAsia="ro-RO"/>
              </w:rPr>
              <w:t>ș</w:t>
            </w:r>
            <w:r w:rsidR="00025890" w:rsidRPr="0054670A">
              <w:rPr>
                <w:rFonts w:ascii="Times New Roman" w:hAnsi="Times New Roman"/>
                <w:bCs/>
                <w:sz w:val="24"/>
                <w:szCs w:val="24"/>
                <w:lang w:eastAsia="ro-RO"/>
              </w:rPr>
              <w:t>i a economiei subterane este necesară crearea unor pârghii de reducere a traficului ilicit de bunuri prin cuprinderea în sfera sancționatorie a mijloacelor de transport care au servit sau au fost destinate să servească săvârșirii faptelor ilicite</w:t>
            </w:r>
            <w:r w:rsidR="00F94FE7" w:rsidRPr="0054670A">
              <w:rPr>
                <w:rFonts w:ascii="Times New Roman" w:hAnsi="Times New Roman"/>
                <w:bCs/>
                <w:sz w:val="24"/>
                <w:szCs w:val="24"/>
                <w:lang w:eastAsia="ro-RO"/>
              </w:rPr>
              <w:t xml:space="preserve"> de </w:t>
            </w:r>
            <w:r w:rsidR="00F94FE7" w:rsidRPr="00A84B4C">
              <w:rPr>
                <w:rFonts w:ascii="Times New Roman" w:hAnsi="Times New Roman"/>
                <w:bCs/>
                <w:sz w:val="24"/>
                <w:szCs w:val="24"/>
                <w:lang w:eastAsia="ro-RO"/>
              </w:rPr>
              <w:t xml:space="preserve">efectuare de activităţi de producţie, comerţ sau prestări de servicii cu bunuri a căror provenienţă nu este dovedită, </w:t>
            </w:r>
            <w:r w:rsidR="00F94FE7" w:rsidRPr="0054670A">
              <w:rPr>
                <w:rFonts w:ascii="Times New Roman" w:hAnsi="Times New Roman"/>
                <w:bCs/>
                <w:sz w:val="24"/>
                <w:szCs w:val="24"/>
                <w:lang w:eastAsia="ro-RO"/>
              </w:rPr>
              <w:t xml:space="preserve"> indiferent dacă acestea aparțin contravenientului sau altor persoane</w:t>
            </w:r>
            <w:r w:rsidR="00096495" w:rsidRPr="0054670A">
              <w:rPr>
                <w:rFonts w:ascii="Times New Roman" w:hAnsi="Times New Roman"/>
                <w:bCs/>
                <w:sz w:val="24"/>
                <w:szCs w:val="24"/>
                <w:lang w:eastAsia="ro-RO"/>
              </w:rPr>
              <w:t xml:space="preserve"> și </w:t>
            </w:r>
            <w:r w:rsidR="001F751A" w:rsidRPr="0054670A">
              <w:rPr>
                <w:rFonts w:ascii="Times New Roman" w:hAnsi="Times New Roman"/>
                <w:bCs/>
                <w:sz w:val="24"/>
                <w:szCs w:val="24"/>
                <w:lang w:eastAsia="ro-RO"/>
              </w:rPr>
              <w:t xml:space="preserve">dacă </w:t>
            </w:r>
            <w:r w:rsidR="00096495" w:rsidRPr="0054670A">
              <w:rPr>
                <w:rFonts w:ascii="Times New Roman" w:hAnsi="Times New Roman"/>
                <w:bCs/>
                <w:sz w:val="24"/>
                <w:szCs w:val="24"/>
                <w:lang w:eastAsia="ro-RO"/>
              </w:rPr>
              <w:t>nu sunt încheiate contracte de cărăușie</w:t>
            </w:r>
            <w:r w:rsidR="00025890" w:rsidRPr="0054670A">
              <w:rPr>
                <w:rFonts w:ascii="Times New Roman" w:hAnsi="Times New Roman"/>
                <w:bCs/>
                <w:sz w:val="24"/>
                <w:szCs w:val="24"/>
                <w:lang w:eastAsia="ro-RO"/>
              </w:rPr>
              <w:t>.</w:t>
            </w:r>
            <w:r w:rsidR="00F94FE7" w:rsidRPr="0054670A">
              <w:rPr>
                <w:rFonts w:ascii="Times New Roman" w:hAnsi="Times New Roman"/>
                <w:bCs/>
                <w:sz w:val="24"/>
                <w:szCs w:val="24"/>
                <w:lang w:eastAsia="ro-RO"/>
              </w:rPr>
              <w:t xml:space="preserve"> </w:t>
            </w:r>
          </w:p>
          <w:p w14:paraId="73C5372B" w14:textId="17F696F1" w:rsidR="0096358A" w:rsidRPr="0054670A" w:rsidRDefault="0096358A" w:rsidP="00DC6199">
            <w:pPr>
              <w:spacing w:line="264" w:lineRule="auto"/>
              <w:ind w:left="60" w:right="142" w:firstLine="567"/>
              <w:jc w:val="both"/>
              <w:rPr>
                <w:rFonts w:ascii="Times New Roman" w:hAnsi="Times New Roman" w:cs="Times New Roman"/>
                <w:sz w:val="24"/>
                <w:szCs w:val="24"/>
              </w:rPr>
            </w:pPr>
            <w:r w:rsidRPr="0054670A">
              <w:rPr>
                <w:rFonts w:ascii="Times New Roman" w:hAnsi="Times New Roman" w:cs="Times New Roman"/>
                <w:sz w:val="24"/>
                <w:szCs w:val="24"/>
              </w:rPr>
              <w:t xml:space="preserve">Aceeași lege </w:t>
            </w:r>
            <w:r w:rsidR="00DC6199" w:rsidRPr="0054670A">
              <w:rPr>
                <w:rFonts w:ascii="Times New Roman" w:hAnsi="Times New Roman" w:cs="Times New Roman"/>
                <w:sz w:val="24"/>
                <w:szCs w:val="24"/>
              </w:rPr>
              <w:t>prevede</w:t>
            </w:r>
            <w:r w:rsidRPr="0054670A">
              <w:rPr>
                <w:rFonts w:ascii="Times New Roman" w:hAnsi="Times New Roman" w:cs="Times New Roman"/>
                <w:sz w:val="24"/>
                <w:szCs w:val="24"/>
              </w:rPr>
              <w:t xml:space="preserve"> ca organe constatatoare a </w:t>
            </w:r>
            <w:r w:rsidR="00DC6199" w:rsidRPr="0054670A">
              <w:rPr>
                <w:rFonts w:ascii="Times New Roman" w:hAnsi="Times New Roman" w:cs="Times New Roman"/>
                <w:sz w:val="24"/>
                <w:szCs w:val="24"/>
              </w:rPr>
              <w:t xml:space="preserve">încălcării prevederilor acesteia și a aplicării </w:t>
            </w:r>
            <w:r w:rsidRPr="0054670A">
              <w:rPr>
                <w:rFonts w:ascii="Times New Roman" w:hAnsi="Times New Roman" w:cs="Times New Roman"/>
                <w:sz w:val="24"/>
                <w:szCs w:val="24"/>
              </w:rPr>
              <w:t xml:space="preserve">contravențiilor </w:t>
            </w:r>
            <w:r w:rsidRPr="00A84B4C">
              <w:rPr>
                <w:rFonts w:ascii="Times New Roman" w:hAnsi="Times New Roman" w:cs="Times New Roman"/>
                <w:sz w:val="24"/>
                <w:szCs w:val="24"/>
              </w:rPr>
              <w:t>organele Direcţiei generale antifraudă fiscală</w:t>
            </w:r>
            <w:r w:rsidR="001A0F63" w:rsidRPr="0054670A">
              <w:rPr>
                <w:rFonts w:ascii="Times New Roman" w:hAnsi="Times New Roman" w:cs="Times New Roman"/>
                <w:sz w:val="24"/>
                <w:szCs w:val="24"/>
              </w:rPr>
              <w:t xml:space="preserve">. Însă, în practică, și celelalte organe </w:t>
            </w:r>
            <w:r w:rsidR="00096495" w:rsidRPr="0054670A">
              <w:rPr>
                <w:rFonts w:ascii="Times New Roman" w:hAnsi="Times New Roman" w:cs="Times New Roman"/>
                <w:sz w:val="24"/>
                <w:szCs w:val="24"/>
              </w:rPr>
              <w:t>competente din cadrul</w:t>
            </w:r>
            <w:r w:rsidR="001A0F63" w:rsidRPr="0054670A">
              <w:rPr>
                <w:rFonts w:ascii="Times New Roman" w:hAnsi="Times New Roman" w:cs="Times New Roman"/>
                <w:sz w:val="24"/>
                <w:szCs w:val="24"/>
              </w:rPr>
              <w:t xml:space="preserve"> Agenției Naționale de Administrare Fiscală pot </w:t>
            </w:r>
            <w:r w:rsidR="00DC6199" w:rsidRPr="0054670A">
              <w:rPr>
                <w:rFonts w:ascii="Times New Roman" w:hAnsi="Times New Roman" w:cs="Times New Roman"/>
                <w:sz w:val="24"/>
                <w:szCs w:val="24"/>
              </w:rPr>
              <w:t xml:space="preserve">constata nerespectarea prevederilor acestei legi, fără </w:t>
            </w:r>
            <w:r w:rsidR="00347BD8" w:rsidRPr="0054670A">
              <w:rPr>
                <w:rFonts w:ascii="Times New Roman" w:hAnsi="Times New Roman" w:cs="Times New Roman"/>
                <w:sz w:val="24"/>
                <w:szCs w:val="24"/>
              </w:rPr>
              <w:t xml:space="preserve">însă </w:t>
            </w:r>
            <w:r w:rsidR="00DC6199" w:rsidRPr="0054670A">
              <w:rPr>
                <w:rFonts w:ascii="Times New Roman" w:hAnsi="Times New Roman" w:cs="Times New Roman"/>
                <w:sz w:val="24"/>
                <w:szCs w:val="24"/>
              </w:rPr>
              <w:t>a putea aplica sancțiunile.</w:t>
            </w:r>
          </w:p>
          <w:p w14:paraId="71D5DA7A" w14:textId="77777777" w:rsidR="00656661" w:rsidRDefault="00484DA1" w:rsidP="008E7B9F">
            <w:pPr>
              <w:spacing w:after="0" w:line="240" w:lineRule="auto"/>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4.</w:t>
            </w:r>
            <w:r w:rsidR="00315C46" w:rsidRPr="00A84B4C">
              <w:rPr>
                <w:rFonts w:ascii="Times New Roman" w:eastAsia="Arial" w:hAnsi="Times New Roman" w:cs="Times New Roman"/>
                <w:sz w:val="24"/>
                <w:szCs w:val="24"/>
              </w:rPr>
              <w:t>În realizarea obiectivelor stabilite Agenției Naționale de Administrare Fiscală un rol important il reprezinta activitatea  de investigare a unor lanţuri tranzacţionale organizate în scopul sustragerii de la îndeplinirea obligaţiilor fiscale, urmare cărora sunt cuantificate prejudicii semnificative, urmărindu-se şi asigurarea recuperării acestora. Instrumentarea fenomenelor de fraudă fiscală se realizează inclusiv prin analiza datelor şi informațiilor la care ANAF  are acces automat sau la cerere (evidența persoanelor, cadastru, evidenţa auto, cazier judiciar, conturi bancare etc), valorificarea informaţiilor obţinute prin cooperarea administrativă internaţională, valorificarea datelor rezultate din acţiunile de control ori a celor obţinute prin monitorizarea permanentă a contribuabililor.</w:t>
            </w:r>
          </w:p>
          <w:p w14:paraId="5BD819E1" w14:textId="39B7222A" w:rsidR="004B052A" w:rsidRPr="004A1652" w:rsidRDefault="008414CB" w:rsidP="004B052A">
            <w:pPr>
              <w:spacing w:after="0" w:line="240" w:lineRule="auto"/>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Totodată, în vederea</w:t>
            </w:r>
            <w:r w:rsidRPr="007C1356">
              <w:rPr>
                <w:rFonts w:ascii="Times New Roman" w:eastAsia="Arial" w:hAnsi="Times New Roman" w:cs="Times New Roman"/>
                <w:sz w:val="24"/>
                <w:szCs w:val="24"/>
              </w:rPr>
              <w:t xml:space="preserve"> creşter</w:t>
            </w:r>
            <w:r>
              <w:rPr>
                <w:rFonts w:ascii="Times New Roman" w:eastAsia="Arial" w:hAnsi="Times New Roman" w:cs="Times New Roman"/>
                <w:sz w:val="24"/>
                <w:szCs w:val="24"/>
              </w:rPr>
              <w:t>ii</w:t>
            </w:r>
            <w:r w:rsidRPr="007C1356">
              <w:rPr>
                <w:rFonts w:ascii="Times New Roman" w:eastAsia="Arial" w:hAnsi="Times New Roman" w:cs="Times New Roman"/>
                <w:sz w:val="24"/>
                <w:szCs w:val="24"/>
              </w:rPr>
              <w:t xml:space="preserve"> responsabilităţii operatorilor economici în exercitarea a</w:t>
            </w:r>
            <w:r>
              <w:rPr>
                <w:rFonts w:ascii="Times New Roman" w:eastAsia="Arial" w:hAnsi="Times New Roman" w:cs="Times New Roman"/>
                <w:sz w:val="24"/>
                <w:szCs w:val="24"/>
              </w:rPr>
              <w:t>ctivităţii economico-financiare și î</w:t>
            </w:r>
            <w:r w:rsidRPr="007C1356">
              <w:rPr>
                <w:rFonts w:ascii="Times New Roman" w:eastAsia="Arial" w:hAnsi="Times New Roman" w:cs="Times New Roman"/>
                <w:sz w:val="24"/>
                <w:szCs w:val="24"/>
              </w:rPr>
              <w:t>ntărir</w:t>
            </w:r>
            <w:r>
              <w:rPr>
                <w:rFonts w:ascii="Times New Roman" w:eastAsia="Arial" w:hAnsi="Times New Roman" w:cs="Times New Roman"/>
                <w:sz w:val="24"/>
                <w:szCs w:val="24"/>
              </w:rPr>
              <w:t>ii</w:t>
            </w:r>
            <w:r w:rsidRPr="007C1356">
              <w:rPr>
                <w:rFonts w:ascii="Times New Roman" w:eastAsia="Arial" w:hAnsi="Times New Roman" w:cs="Times New Roman"/>
                <w:sz w:val="24"/>
                <w:szCs w:val="24"/>
              </w:rPr>
              <w:t xml:space="preserve"> disciplinei bugetare şi economico-fin</w:t>
            </w:r>
            <w:r>
              <w:rPr>
                <w:rFonts w:ascii="Times New Roman" w:eastAsia="Arial" w:hAnsi="Times New Roman" w:cs="Times New Roman"/>
                <w:sz w:val="24"/>
                <w:szCs w:val="24"/>
              </w:rPr>
              <w:t xml:space="preserve">anciare, </w:t>
            </w:r>
            <w:r w:rsidR="004B052A" w:rsidRPr="004A1652">
              <w:rPr>
                <w:rFonts w:ascii="Times New Roman" w:eastAsia="Arial" w:hAnsi="Times New Roman" w:cs="Times New Roman"/>
                <w:sz w:val="24"/>
                <w:szCs w:val="24"/>
              </w:rPr>
              <w:t xml:space="preserve">Ministerul Finanţelor Publice efectuează inspecţia economico-financiară la </w:t>
            </w:r>
            <w:r w:rsidR="00FC2195">
              <w:rPr>
                <w:rFonts w:ascii="Times New Roman" w:eastAsia="Arial" w:hAnsi="Times New Roman" w:cs="Times New Roman"/>
                <w:sz w:val="24"/>
                <w:szCs w:val="24"/>
              </w:rPr>
              <w:t xml:space="preserve">o serie de </w:t>
            </w:r>
            <w:r w:rsidR="004B052A" w:rsidRPr="004A1652">
              <w:rPr>
                <w:rFonts w:ascii="Times New Roman" w:eastAsia="Arial" w:hAnsi="Times New Roman" w:cs="Times New Roman"/>
                <w:sz w:val="24"/>
                <w:szCs w:val="24"/>
              </w:rPr>
              <w:t>ope</w:t>
            </w:r>
            <w:r w:rsidR="004B052A" w:rsidRPr="004B052A">
              <w:rPr>
                <w:rFonts w:ascii="Times New Roman" w:eastAsia="Arial" w:hAnsi="Times New Roman" w:cs="Times New Roman"/>
                <w:sz w:val="24"/>
                <w:szCs w:val="24"/>
              </w:rPr>
              <w:t>ratori economici</w:t>
            </w:r>
            <w:r w:rsidR="00A0201F">
              <w:rPr>
                <w:rFonts w:ascii="Times New Roman" w:eastAsia="Arial" w:hAnsi="Times New Roman" w:cs="Times New Roman"/>
                <w:sz w:val="24"/>
                <w:szCs w:val="24"/>
              </w:rPr>
              <w:t xml:space="preserve"> </w:t>
            </w:r>
            <w:r w:rsidR="004B052A" w:rsidRPr="004B052A">
              <w:rPr>
                <w:rFonts w:ascii="Times New Roman" w:eastAsia="Arial" w:hAnsi="Times New Roman" w:cs="Times New Roman"/>
                <w:sz w:val="24"/>
                <w:szCs w:val="24"/>
              </w:rPr>
              <w:t>cu privire la</w:t>
            </w:r>
            <w:r w:rsidR="004B052A" w:rsidRPr="004A1652">
              <w:rPr>
                <w:rFonts w:ascii="Times New Roman" w:eastAsia="Arial" w:hAnsi="Times New Roman" w:cs="Times New Roman"/>
                <w:sz w:val="24"/>
                <w:szCs w:val="24"/>
              </w:rPr>
              <w:t xml:space="preserve"> măsurile de realizare a veniturilor, de reducere a cheltuielilo</w:t>
            </w:r>
            <w:r w:rsidR="004B052A" w:rsidRPr="004B052A">
              <w:rPr>
                <w:rFonts w:ascii="Times New Roman" w:eastAsia="Arial" w:hAnsi="Times New Roman" w:cs="Times New Roman"/>
                <w:sz w:val="24"/>
                <w:szCs w:val="24"/>
              </w:rPr>
              <w:t>r şi de diminuare a arieratelor</w:t>
            </w:r>
            <w:r w:rsidR="004B052A">
              <w:rPr>
                <w:rFonts w:ascii="Times New Roman" w:eastAsia="Arial" w:hAnsi="Times New Roman" w:cs="Times New Roman"/>
                <w:sz w:val="24"/>
                <w:szCs w:val="24"/>
              </w:rPr>
              <w:t>,</w:t>
            </w:r>
            <w:r w:rsidR="004B052A" w:rsidRPr="004A1652">
              <w:rPr>
                <w:rFonts w:ascii="Times New Roman" w:eastAsia="Arial" w:hAnsi="Times New Roman" w:cs="Times New Roman"/>
                <w:sz w:val="24"/>
                <w:szCs w:val="24"/>
              </w:rPr>
              <w:t xml:space="preserve"> respectarea reglementărilor ec</w:t>
            </w:r>
            <w:r w:rsidR="004B052A" w:rsidRPr="004B052A">
              <w:rPr>
                <w:rFonts w:ascii="Times New Roman" w:eastAsia="Arial" w:hAnsi="Times New Roman" w:cs="Times New Roman"/>
                <w:sz w:val="24"/>
                <w:szCs w:val="24"/>
              </w:rPr>
              <w:t>onomico-financiare şi contabile,</w:t>
            </w:r>
            <w:r w:rsidR="004B052A" w:rsidRPr="004A1652">
              <w:rPr>
                <w:rFonts w:ascii="Times New Roman" w:eastAsia="Arial" w:hAnsi="Times New Roman" w:cs="Times New Roman"/>
                <w:sz w:val="24"/>
                <w:szCs w:val="24"/>
              </w:rPr>
              <w:t xml:space="preserve"> fundamentarea şi justificarea sumelor acordate de la bugetul general consolidat pentru subvenţionarea unor produse </w:t>
            </w:r>
            <w:r w:rsidR="004B052A" w:rsidRPr="004B052A">
              <w:rPr>
                <w:rFonts w:ascii="Times New Roman" w:eastAsia="Arial" w:hAnsi="Times New Roman" w:cs="Times New Roman"/>
                <w:sz w:val="24"/>
                <w:szCs w:val="24"/>
              </w:rPr>
              <w:t>sau susţinerea unor activităţi,</w:t>
            </w:r>
            <w:r w:rsidR="00A0201F">
              <w:rPr>
                <w:rFonts w:ascii="Times New Roman" w:eastAsia="Arial" w:hAnsi="Times New Roman" w:cs="Times New Roman"/>
                <w:sz w:val="24"/>
                <w:szCs w:val="24"/>
              </w:rPr>
              <w:t xml:space="preserve"> precum și cu privire la</w:t>
            </w:r>
            <w:r w:rsidR="004B052A" w:rsidRPr="004A1652">
              <w:rPr>
                <w:rFonts w:ascii="Times New Roman" w:eastAsia="Arial" w:hAnsi="Times New Roman" w:cs="Times New Roman"/>
                <w:sz w:val="24"/>
                <w:szCs w:val="24"/>
              </w:rPr>
              <w:t xml:space="preserve"> </w:t>
            </w:r>
            <w:r w:rsidR="00A0201F">
              <w:rPr>
                <w:rFonts w:ascii="Times New Roman" w:eastAsia="Arial" w:hAnsi="Times New Roman" w:cs="Times New Roman"/>
                <w:sz w:val="24"/>
                <w:szCs w:val="24"/>
              </w:rPr>
              <w:t xml:space="preserve">modul de îndeplinirie a </w:t>
            </w:r>
            <w:r w:rsidR="004B052A" w:rsidRPr="004A1652">
              <w:rPr>
                <w:rFonts w:ascii="Times New Roman" w:eastAsia="Arial" w:hAnsi="Times New Roman" w:cs="Times New Roman"/>
                <w:sz w:val="24"/>
                <w:szCs w:val="24"/>
              </w:rPr>
              <w:t>obligaţiil</w:t>
            </w:r>
            <w:r w:rsidR="00A0201F">
              <w:rPr>
                <w:rFonts w:ascii="Times New Roman" w:eastAsia="Arial" w:hAnsi="Times New Roman" w:cs="Times New Roman"/>
                <w:sz w:val="24"/>
                <w:szCs w:val="24"/>
              </w:rPr>
              <w:t>or</w:t>
            </w:r>
            <w:r w:rsidR="004B052A" w:rsidRPr="004A1652">
              <w:rPr>
                <w:rFonts w:ascii="Times New Roman" w:eastAsia="Arial" w:hAnsi="Times New Roman" w:cs="Times New Roman"/>
                <w:sz w:val="24"/>
                <w:szCs w:val="24"/>
              </w:rPr>
              <w:t xml:space="preserve"> către bugetul general consolidat, cu excepţia celor fiscale</w:t>
            </w:r>
            <w:r w:rsidR="004B052A">
              <w:rPr>
                <w:rFonts w:ascii="Times New Roman" w:eastAsia="Arial" w:hAnsi="Times New Roman" w:cs="Times New Roman"/>
                <w:sz w:val="24"/>
                <w:szCs w:val="24"/>
              </w:rPr>
              <w:t>.</w:t>
            </w:r>
          </w:p>
          <w:p w14:paraId="66D7750F" w14:textId="5FDA65CF" w:rsidR="00315C46" w:rsidRPr="00A84B4C" w:rsidRDefault="008414CB" w:rsidP="008E7B9F">
            <w:pPr>
              <w:spacing w:after="0" w:line="240" w:lineRule="auto"/>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A</w:t>
            </w:r>
            <w:r w:rsidR="009046F3">
              <w:rPr>
                <w:rFonts w:ascii="Times New Roman" w:eastAsia="Arial" w:hAnsi="Times New Roman" w:cs="Times New Roman"/>
                <w:sz w:val="24"/>
                <w:szCs w:val="24"/>
              </w:rPr>
              <w:t xml:space="preserve">cțiunile de control efectuate de aparatul de inspecție economico-financiară s-au soldat cu </w:t>
            </w:r>
            <w:r w:rsidR="00656661">
              <w:rPr>
                <w:rFonts w:ascii="Times New Roman" w:eastAsia="Arial" w:hAnsi="Times New Roman" w:cs="Times New Roman"/>
                <w:sz w:val="24"/>
                <w:szCs w:val="24"/>
              </w:rPr>
              <w:t xml:space="preserve">constatări  prejudicii considerabile aduse bugetului de stat, în urma cărora au fost emise titluri de creanță sau au fost </w:t>
            </w:r>
            <w:r w:rsidR="009046F3">
              <w:rPr>
                <w:rFonts w:ascii="Times New Roman" w:eastAsia="Arial" w:hAnsi="Times New Roman" w:cs="Times New Roman"/>
                <w:sz w:val="24"/>
                <w:szCs w:val="24"/>
              </w:rPr>
              <w:t>sesiza</w:t>
            </w:r>
            <w:r w:rsidR="00656661">
              <w:rPr>
                <w:rFonts w:ascii="Times New Roman" w:eastAsia="Arial" w:hAnsi="Times New Roman" w:cs="Times New Roman"/>
                <w:sz w:val="24"/>
                <w:szCs w:val="24"/>
              </w:rPr>
              <w:t xml:space="preserve">te </w:t>
            </w:r>
            <w:r w:rsidR="009046F3">
              <w:rPr>
                <w:rFonts w:ascii="Times New Roman" w:eastAsia="Arial" w:hAnsi="Times New Roman" w:cs="Times New Roman"/>
                <w:sz w:val="24"/>
                <w:szCs w:val="24"/>
              </w:rPr>
              <w:t>organel</w:t>
            </w:r>
            <w:r w:rsidR="00656661">
              <w:rPr>
                <w:rFonts w:ascii="Times New Roman" w:eastAsia="Arial" w:hAnsi="Times New Roman" w:cs="Times New Roman"/>
                <w:sz w:val="24"/>
                <w:szCs w:val="24"/>
              </w:rPr>
              <w:t>e</w:t>
            </w:r>
            <w:r w:rsidR="009046F3">
              <w:rPr>
                <w:rFonts w:ascii="Times New Roman" w:eastAsia="Arial" w:hAnsi="Times New Roman" w:cs="Times New Roman"/>
                <w:sz w:val="24"/>
                <w:szCs w:val="24"/>
              </w:rPr>
              <w:t xml:space="preserve"> de cercetare penală</w:t>
            </w:r>
            <w:r w:rsidR="00656661">
              <w:rPr>
                <w:rFonts w:ascii="Times New Roman" w:eastAsia="Arial" w:hAnsi="Times New Roman" w:cs="Times New Roman"/>
                <w:sz w:val="24"/>
                <w:szCs w:val="24"/>
              </w:rPr>
              <w:t xml:space="preserve">. </w:t>
            </w:r>
          </w:p>
          <w:p w14:paraId="72B2BEC7" w14:textId="79630582" w:rsidR="00315C46" w:rsidRPr="0054670A" w:rsidRDefault="00315C46" w:rsidP="00A84B4C">
            <w:pPr>
              <w:spacing w:after="0" w:line="240" w:lineRule="auto"/>
              <w:ind w:firstLine="720"/>
              <w:jc w:val="both"/>
              <w:rPr>
                <w:rFonts w:ascii="Times New Roman" w:eastAsia="Arial" w:hAnsi="Times New Roman" w:cs="Times New Roman"/>
                <w:sz w:val="24"/>
                <w:szCs w:val="24"/>
              </w:rPr>
            </w:pPr>
            <w:r w:rsidRPr="00A84B4C">
              <w:rPr>
                <w:rFonts w:ascii="Times New Roman" w:eastAsia="Arial" w:hAnsi="Times New Roman" w:cs="Times New Roman"/>
                <w:sz w:val="24"/>
                <w:szCs w:val="24"/>
              </w:rPr>
              <w:t>Activitatea ANAF include și activităţi de monitorizare, supraveghere şi control, orientate spre zone şi domenii economice în care se manifestă fenomene de evaziune fiscală, indisciplină financiară sau slabă conformare.</w:t>
            </w:r>
          </w:p>
          <w:p w14:paraId="66D75186" w14:textId="0F6A3082" w:rsidR="00184EF2" w:rsidRDefault="00184EF2" w:rsidP="00A84B4C">
            <w:pPr>
              <w:spacing w:after="0" w:line="240" w:lineRule="auto"/>
              <w:jc w:val="both"/>
              <w:rPr>
                <w:rFonts w:ascii="Times New Roman" w:hAnsi="Times New Roman" w:cs="Times New Roman"/>
                <w:bCs/>
                <w:sz w:val="24"/>
                <w:szCs w:val="24"/>
              </w:rPr>
            </w:pPr>
            <w:r w:rsidRPr="0054670A">
              <w:rPr>
                <w:rFonts w:ascii="Times New Roman" w:hAnsi="Times New Roman" w:cs="Times New Roman"/>
                <w:bCs/>
                <w:sz w:val="24"/>
                <w:szCs w:val="24"/>
              </w:rPr>
              <w:t>A</w:t>
            </w:r>
            <w:r w:rsidRPr="00A84B4C">
              <w:rPr>
                <w:rFonts w:ascii="Times New Roman" w:hAnsi="Times New Roman" w:cs="Times New Roman"/>
                <w:bCs/>
                <w:sz w:val="24"/>
                <w:szCs w:val="24"/>
              </w:rPr>
              <w:t>ctivitatea desfăşurată necesită un grad foarte ridicat de competenţă profe</w:t>
            </w:r>
            <w:r w:rsidRPr="0054670A">
              <w:rPr>
                <w:rFonts w:ascii="Times New Roman" w:hAnsi="Times New Roman" w:cs="Times New Roman"/>
                <w:bCs/>
                <w:sz w:val="24"/>
                <w:szCs w:val="24"/>
              </w:rPr>
              <w:t>sională a personalului Agenţiei</w:t>
            </w:r>
            <w:r w:rsidR="00656661">
              <w:rPr>
                <w:rFonts w:ascii="Times New Roman" w:hAnsi="Times New Roman" w:cs="Times New Roman"/>
                <w:bCs/>
                <w:sz w:val="24"/>
                <w:szCs w:val="24"/>
              </w:rPr>
              <w:t xml:space="preserve"> și MFP</w:t>
            </w:r>
            <w:r w:rsidRPr="0054670A">
              <w:rPr>
                <w:rFonts w:ascii="Times New Roman" w:hAnsi="Times New Roman" w:cs="Times New Roman"/>
                <w:bCs/>
                <w:sz w:val="24"/>
                <w:szCs w:val="24"/>
              </w:rPr>
              <w:t>,</w:t>
            </w:r>
            <w:r w:rsidRPr="00A84B4C">
              <w:rPr>
                <w:rFonts w:ascii="Times New Roman" w:hAnsi="Times New Roman" w:cs="Times New Roman"/>
                <w:bCs/>
                <w:sz w:val="24"/>
                <w:szCs w:val="24"/>
              </w:rPr>
              <w:t xml:space="preserve"> administrarea eficientă a contribuabililor fiind esenţială pentru colectarea veniturilor din impozite</w:t>
            </w:r>
            <w:r w:rsidRPr="0054670A">
              <w:rPr>
                <w:rFonts w:ascii="Times New Roman" w:hAnsi="Times New Roman" w:cs="Times New Roman"/>
                <w:bCs/>
                <w:sz w:val="24"/>
                <w:szCs w:val="24"/>
              </w:rPr>
              <w:t xml:space="preserve">, </w:t>
            </w:r>
            <w:r w:rsidRPr="00A84B4C">
              <w:rPr>
                <w:rFonts w:ascii="Times New Roman" w:hAnsi="Times New Roman" w:cs="Times New Roman"/>
                <w:bCs/>
                <w:sz w:val="24"/>
                <w:szCs w:val="24"/>
              </w:rPr>
              <w:t xml:space="preserve">taxe și </w:t>
            </w:r>
            <w:r w:rsidRPr="0054670A">
              <w:rPr>
                <w:rFonts w:ascii="Times New Roman" w:hAnsi="Times New Roman" w:cs="Times New Roman"/>
                <w:bCs/>
                <w:sz w:val="24"/>
                <w:szCs w:val="24"/>
              </w:rPr>
              <w:t xml:space="preserve">contribuții </w:t>
            </w:r>
            <w:r w:rsidRPr="00A84B4C">
              <w:rPr>
                <w:rFonts w:ascii="Times New Roman" w:hAnsi="Times New Roman" w:cs="Times New Roman"/>
                <w:bCs/>
                <w:sz w:val="24"/>
                <w:szCs w:val="24"/>
              </w:rPr>
              <w:t>pentru climatul investițional</w:t>
            </w:r>
            <w:r w:rsidR="00656661">
              <w:rPr>
                <w:rFonts w:ascii="Times New Roman" w:hAnsi="Times New Roman" w:cs="Times New Roman"/>
                <w:bCs/>
                <w:sz w:val="24"/>
                <w:szCs w:val="24"/>
              </w:rPr>
              <w:t xml:space="preserve"> și recuperarea prejudiciilor aduse </w:t>
            </w:r>
            <w:r w:rsidR="00656661">
              <w:rPr>
                <w:rFonts w:ascii="Times New Roman" w:hAnsi="Times New Roman" w:cs="Times New Roman"/>
                <w:bCs/>
                <w:sz w:val="24"/>
                <w:szCs w:val="24"/>
              </w:rPr>
              <w:lastRenderedPageBreak/>
              <w:t>bugetului de stat</w:t>
            </w:r>
            <w:r w:rsidRPr="00A84B4C">
              <w:rPr>
                <w:rFonts w:ascii="Times New Roman" w:hAnsi="Times New Roman" w:cs="Times New Roman"/>
                <w:bCs/>
                <w:sz w:val="24"/>
                <w:szCs w:val="24"/>
              </w:rPr>
              <w:t>.</w:t>
            </w:r>
            <w:r w:rsidRPr="0054670A">
              <w:rPr>
                <w:rFonts w:ascii="Times New Roman" w:hAnsi="Times New Roman" w:cs="Times New Roman"/>
                <w:bCs/>
                <w:sz w:val="24"/>
                <w:szCs w:val="24"/>
              </w:rPr>
              <w:t xml:space="preserve"> Marile companii ridică provocări deosebite pentru orice administrație fiscală, acestea putând să se angajeze în forme sofisticate de neconformare - ce presupun activități internaționale, tranzacții cu părți afiliate și scheme financiare structurate – ceea ce ar putea avea implicații serioase pe partea de venituri și ar putea contribui considerabil la gap-ul fiscal. În realizarea obiectivelor stabilite, funcţionarii publici ai Agenţiei Naționale de Administrare Fiscală sunt chemaţi să descopere şi să combată evaziunea fiscală şi vamală, să contribuie la protejarea mediului de afaceri împotriva actelor ilegale care afectează relațiile concurențiale și mecanismele economiei de piață, să asigure activitatea de investigare a unor lanţuri tranzacţionale organizate în scopul sustragerii de la îndeplinirea obligaţiilor fiscale, intrând astfel în confruntare cu elemente din zona criminalităţii economice.</w:t>
            </w:r>
            <w:r w:rsidR="0054670A" w:rsidRPr="0054670A">
              <w:rPr>
                <w:rFonts w:ascii="Times New Roman" w:hAnsi="Times New Roman" w:cs="Times New Roman"/>
                <w:bCs/>
                <w:sz w:val="24"/>
                <w:szCs w:val="24"/>
              </w:rPr>
              <w:t xml:space="preserve"> </w:t>
            </w:r>
          </w:p>
          <w:p w14:paraId="6D9C4401" w14:textId="4D2BC67A" w:rsidR="003C053C" w:rsidRPr="003C053C" w:rsidRDefault="003C053C" w:rsidP="00A84B4C">
            <w:pPr>
              <w:spacing w:after="0" w:line="240" w:lineRule="auto"/>
              <w:jc w:val="both"/>
              <w:rPr>
                <w:rFonts w:ascii="Times New Roman" w:hAnsi="Times New Roman" w:cs="Times New Roman"/>
                <w:bCs/>
                <w:sz w:val="24"/>
                <w:szCs w:val="24"/>
              </w:rPr>
            </w:pPr>
            <w:r w:rsidRPr="008E7B9F">
              <w:rPr>
                <w:rFonts w:ascii="Times New Roman" w:hAnsi="Times New Roman" w:cs="Times New Roman"/>
                <w:bCs/>
                <w:sz w:val="24"/>
                <w:szCs w:val="24"/>
              </w:rPr>
              <w:t xml:space="preserve">Îndeplinirea atribuţiilor implică de foarte multe ori deplasarea echipelor la distanţe care depăşesc sute de kilometri, sunt foarte frecvente situaţiile în care activitatea de </w:t>
            </w:r>
            <w:r w:rsidR="007B5DBA">
              <w:rPr>
                <w:rFonts w:ascii="Times New Roman" w:hAnsi="Times New Roman" w:cs="Times New Roman"/>
                <w:bCs/>
                <w:sz w:val="24"/>
                <w:szCs w:val="24"/>
              </w:rPr>
              <w:t>control</w:t>
            </w:r>
            <w:r w:rsidRPr="008E7B9F">
              <w:rPr>
                <w:rFonts w:ascii="Times New Roman" w:hAnsi="Times New Roman" w:cs="Times New Roman"/>
                <w:bCs/>
                <w:sz w:val="24"/>
                <w:szCs w:val="24"/>
              </w:rPr>
              <w:t xml:space="preserve"> este îngreunată, durata acţiunilor fiind prelungită în mod nejustificat pentru că sunt cazuri în care nu există mijloace de transport în comun, sau programul acestora nu permite deplasarea în condiţii de respectare a programului de activitate, atât al unităţii fiscale, cât şi al contribuabilului, precum şi situaţii în care niciunul din membrii echipei de </w:t>
            </w:r>
            <w:r w:rsidR="007B5DBA">
              <w:rPr>
                <w:rFonts w:ascii="Times New Roman" w:hAnsi="Times New Roman" w:cs="Times New Roman"/>
                <w:bCs/>
                <w:sz w:val="24"/>
                <w:szCs w:val="24"/>
              </w:rPr>
              <w:t>control</w:t>
            </w:r>
            <w:r w:rsidRPr="008E7B9F">
              <w:rPr>
                <w:rFonts w:ascii="Times New Roman" w:hAnsi="Times New Roman" w:cs="Times New Roman"/>
                <w:bCs/>
                <w:sz w:val="24"/>
                <w:szCs w:val="24"/>
              </w:rPr>
              <w:t xml:space="preserve"> nu deţine autoturism personal sau nu se asigură sumele necesare efectuării acestor deplasări, în vederea îndeplinirii condiţiilor de eficienţă, eficacitate şi economicitate</w:t>
            </w:r>
            <w:r w:rsidR="00392F1C">
              <w:rPr>
                <w:rFonts w:ascii="Times New Roman" w:hAnsi="Times New Roman" w:cs="Times New Roman"/>
                <w:bCs/>
                <w:sz w:val="24"/>
                <w:szCs w:val="24"/>
              </w:rPr>
              <w:t>.</w:t>
            </w:r>
          </w:p>
          <w:p w14:paraId="797DFECD" w14:textId="14DC2076" w:rsidR="0054670A" w:rsidRPr="0054670A" w:rsidRDefault="0054670A" w:rsidP="00A84B4C">
            <w:pPr>
              <w:spacing w:after="0" w:line="240" w:lineRule="auto"/>
              <w:jc w:val="both"/>
              <w:rPr>
                <w:rFonts w:ascii="Times New Roman" w:eastAsia="Arial" w:hAnsi="Times New Roman" w:cs="Times New Roman"/>
                <w:sz w:val="24"/>
                <w:szCs w:val="24"/>
              </w:rPr>
            </w:pPr>
            <w:r w:rsidRPr="0054670A">
              <w:rPr>
                <w:rFonts w:ascii="Times New Roman" w:eastAsia="Arial" w:hAnsi="Times New Roman" w:cs="Times New Roman"/>
                <w:sz w:val="24"/>
                <w:szCs w:val="24"/>
              </w:rPr>
              <w:t>La nivelul conducerii Agenţiei Naţionale de Administrare Fiscală, au fost semnalate situaţii în care funcţionari publici oneşti, care în îndeplinirea sarcinilor de serviciu respectă cu stricteţe legislaţia şi procedurile în vigoare, au fost victimele unor plângeri penale ale unor contribuabili de rea-credinţă, târâţi în instanţe în nume personal, suspendaţi din funcţia publică pe perioada urmăririi penale, fiind nevoiţi să suporte în plus şi costurile reprezentării lor în instanţele judecătoreşti.</w:t>
            </w:r>
          </w:p>
          <w:p w14:paraId="71A4F6CE" w14:textId="77777777" w:rsidR="0054670A" w:rsidRPr="0054670A" w:rsidRDefault="0054670A" w:rsidP="00A84B4C">
            <w:pPr>
              <w:spacing w:after="0" w:line="240" w:lineRule="auto"/>
              <w:jc w:val="both"/>
              <w:rPr>
                <w:rFonts w:ascii="Times New Roman" w:eastAsia="Arial" w:hAnsi="Times New Roman" w:cs="Times New Roman"/>
                <w:sz w:val="24"/>
                <w:szCs w:val="24"/>
              </w:rPr>
            </w:pPr>
            <w:r w:rsidRPr="0054670A">
              <w:rPr>
                <w:rFonts w:ascii="Times New Roman" w:eastAsia="Arial" w:hAnsi="Times New Roman" w:cs="Times New Roman"/>
                <w:sz w:val="24"/>
                <w:szCs w:val="24"/>
              </w:rPr>
              <w:t>Astfel de situaţii au un impact negativ nu numai asupra activităţii funcţionarilor publici în cauză, dar şi asupra întregului domeniu de activitate din care aceştia fac parte, eficienţa acţiunilor desfăşurate fiind grav afectată.</w:t>
            </w:r>
          </w:p>
          <w:p w14:paraId="6AB2235F" w14:textId="1668BDA0" w:rsidR="0054670A" w:rsidRPr="00A84B4C" w:rsidRDefault="0054670A" w:rsidP="00A84B4C">
            <w:pPr>
              <w:spacing w:line="276" w:lineRule="auto"/>
              <w:jc w:val="both"/>
              <w:rPr>
                <w:rFonts w:ascii="Times New Roman" w:eastAsia="Arial" w:hAnsi="Times New Roman" w:cs="Times New Roman"/>
                <w:sz w:val="24"/>
                <w:szCs w:val="24"/>
              </w:rPr>
            </w:pPr>
            <w:r w:rsidRPr="0054670A">
              <w:rPr>
                <w:rFonts w:ascii="Times New Roman" w:eastAsia="Arial" w:hAnsi="Times New Roman" w:cs="Times New Roman"/>
                <w:sz w:val="24"/>
                <w:szCs w:val="24"/>
              </w:rPr>
              <w:t>Această situaţie, coroborată cu un grad scăzut de satisfacţie în ceea ce priveşte condițiile de muncă, dar și nivelul de salarizare constituie un factor important în fluctuaţia mare a personalului, în mod deosebit a celui cu un nivel ridicat de competenţă profesională. Este edificator în acest sens faptul că în primele trei trimestre ale anului în curs au fost înregistrate 1.086 încetări ale rapoartelor de serviciu în cadrul Agenţiei Naţionale de Administrare Fiscală.</w:t>
            </w:r>
          </w:p>
          <w:p w14:paraId="3366AEE7" w14:textId="588093A2" w:rsidR="00DC6199" w:rsidRPr="0054670A" w:rsidRDefault="00315C46" w:rsidP="006B5573">
            <w:pPr>
              <w:spacing w:line="276" w:lineRule="auto"/>
              <w:ind w:firstLine="720"/>
              <w:jc w:val="both"/>
              <w:rPr>
                <w:rFonts w:ascii="Times New Roman" w:hAnsi="Times New Roman" w:cs="Times New Roman"/>
                <w:sz w:val="24"/>
                <w:szCs w:val="24"/>
              </w:rPr>
            </w:pPr>
            <w:r w:rsidRPr="00A84B4C">
              <w:rPr>
                <w:rFonts w:ascii="Times New Roman" w:eastAsia="Arial" w:hAnsi="Times New Roman" w:cs="Times New Roman"/>
                <w:sz w:val="24"/>
                <w:szCs w:val="24"/>
              </w:rPr>
              <w:t xml:space="preserve">În acest context, </w:t>
            </w:r>
            <w:r w:rsidRPr="0054670A">
              <w:rPr>
                <w:rFonts w:ascii="Times New Roman" w:eastAsia="Arial" w:hAnsi="Times New Roman" w:cs="Times New Roman"/>
                <w:sz w:val="24"/>
                <w:szCs w:val="24"/>
              </w:rPr>
              <w:t xml:space="preserve">este necesară </w:t>
            </w:r>
            <w:r w:rsidRPr="00A84B4C">
              <w:rPr>
                <w:rFonts w:ascii="Times New Roman" w:eastAsia="Arial" w:hAnsi="Times New Roman" w:cs="Times New Roman"/>
                <w:sz w:val="24"/>
                <w:szCs w:val="24"/>
              </w:rPr>
              <w:t xml:space="preserve"> introducerea</w:t>
            </w:r>
            <w:r w:rsidRPr="0054670A">
              <w:rPr>
                <w:rFonts w:ascii="Times New Roman" w:eastAsia="Arial" w:hAnsi="Times New Roman" w:cs="Times New Roman"/>
                <w:sz w:val="24"/>
                <w:szCs w:val="24"/>
              </w:rPr>
              <w:t xml:space="preserve"> unui</w:t>
            </w:r>
            <w:r w:rsidRPr="00A84B4C">
              <w:rPr>
                <w:rFonts w:ascii="Times New Roman" w:eastAsia="Arial" w:hAnsi="Times New Roman" w:cs="Times New Roman"/>
                <w:sz w:val="24"/>
                <w:szCs w:val="24"/>
              </w:rPr>
              <w:t xml:space="preserve"> sistem de </w:t>
            </w:r>
            <w:r w:rsidR="006B5573">
              <w:rPr>
                <w:rFonts w:ascii="Times New Roman" w:eastAsia="Arial" w:hAnsi="Times New Roman" w:cs="Times New Roman"/>
                <w:sz w:val="24"/>
                <w:szCs w:val="24"/>
              </w:rPr>
              <w:t>cointeresare</w:t>
            </w:r>
            <w:r w:rsidR="006B5573" w:rsidRPr="00A84B4C">
              <w:rPr>
                <w:rFonts w:ascii="Times New Roman" w:eastAsia="Arial" w:hAnsi="Times New Roman" w:cs="Times New Roman"/>
                <w:sz w:val="24"/>
                <w:szCs w:val="24"/>
              </w:rPr>
              <w:t xml:space="preserve"> </w:t>
            </w:r>
            <w:r w:rsidRPr="00A84B4C">
              <w:rPr>
                <w:rFonts w:ascii="Times New Roman" w:eastAsia="Arial" w:hAnsi="Times New Roman" w:cs="Times New Roman"/>
                <w:sz w:val="24"/>
                <w:szCs w:val="24"/>
              </w:rPr>
              <w:t>a personalului din cadrul  ANAF</w:t>
            </w:r>
            <w:r w:rsidR="0049467E">
              <w:rPr>
                <w:rFonts w:ascii="Times New Roman" w:eastAsia="Arial" w:hAnsi="Times New Roman" w:cs="Times New Roman"/>
                <w:sz w:val="24"/>
                <w:szCs w:val="24"/>
              </w:rPr>
              <w:t xml:space="preserve"> și Ministerului Finanțelor Publice</w:t>
            </w:r>
            <w:r w:rsidR="006B5573">
              <w:rPr>
                <w:rFonts w:ascii="Times New Roman" w:eastAsia="Arial" w:hAnsi="Times New Roman" w:cs="Times New Roman"/>
                <w:sz w:val="24"/>
                <w:szCs w:val="24"/>
              </w:rPr>
              <w:t xml:space="preserve"> care participă la obținerea unor rezultate performante</w:t>
            </w:r>
            <w:r w:rsidRPr="00A84B4C">
              <w:rPr>
                <w:rFonts w:ascii="Times New Roman" w:eastAsia="Arial" w:hAnsi="Times New Roman" w:cs="Times New Roman"/>
                <w:sz w:val="24"/>
                <w:szCs w:val="24"/>
              </w:rPr>
              <w:t xml:space="preserve"> </w:t>
            </w:r>
            <w:r w:rsidRPr="0054670A">
              <w:rPr>
                <w:rFonts w:ascii="Times New Roman" w:eastAsia="Arial" w:hAnsi="Times New Roman" w:cs="Times New Roman"/>
                <w:sz w:val="24"/>
                <w:szCs w:val="24"/>
              </w:rPr>
              <w:t xml:space="preserve">pentru </w:t>
            </w:r>
            <w:r w:rsidRPr="00A84B4C">
              <w:rPr>
                <w:rFonts w:ascii="Times New Roman" w:eastAsia="Arial" w:hAnsi="Times New Roman" w:cs="Times New Roman"/>
                <w:sz w:val="24"/>
                <w:szCs w:val="24"/>
              </w:rPr>
              <w:t>asigura</w:t>
            </w:r>
            <w:r w:rsidRPr="0054670A">
              <w:rPr>
                <w:rFonts w:ascii="Times New Roman" w:eastAsia="Arial" w:hAnsi="Times New Roman" w:cs="Times New Roman"/>
                <w:sz w:val="24"/>
                <w:szCs w:val="24"/>
              </w:rPr>
              <w:t>rea</w:t>
            </w:r>
            <w:r w:rsidRPr="00A84B4C">
              <w:rPr>
                <w:rFonts w:ascii="Times New Roman" w:eastAsia="Arial" w:hAnsi="Times New Roman" w:cs="Times New Roman"/>
                <w:sz w:val="24"/>
                <w:szCs w:val="24"/>
              </w:rPr>
              <w:t xml:space="preserve"> </w:t>
            </w:r>
            <w:r w:rsidRPr="0054670A">
              <w:rPr>
                <w:rFonts w:ascii="Times New Roman" w:eastAsia="Arial" w:hAnsi="Times New Roman" w:cs="Times New Roman"/>
                <w:sz w:val="24"/>
                <w:szCs w:val="24"/>
              </w:rPr>
              <w:t>unei</w:t>
            </w:r>
            <w:r w:rsidRPr="00A84B4C">
              <w:rPr>
                <w:rFonts w:ascii="Times New Roman" w:eastAsia="Arial" w:hAnsi="Times New Roman" w:cs="Times New Roman"/>
                <w:sz w:val="24"/>
                <w:szCs w:val="24"/>
              </w:rPr>
              <w:t xml:space="preserve"> crester</w:t>
            </w:r>
            <w:r w:rsidRPr="0054670A">
              <w:rPr>
                <w:rFonts w:ascii="Times New Roman" w:eastAsia="Arial" w:hAnsi="Times New Roman" w:cs="Times New Roman"/>
                <w:sz w:val="24"/>
                <w:szCs w:val="24"/>
              </w:rPr>
              <w:t>i semnificative</w:t>
            </w:r>
            <w:r w:rsidRPr="00A84B4C">
              <w:rPr>
                <w:rFonts w:ascii="Times New Roman" w:eastAsia="Arial" w:hAnsi="Times New Roman" w:cs="Times New Roman"/>
                <w:sz w:val="24"/>
                <w:szCs w:val="24"/>
              </w:rPr>
              <w:t xml:space="preserve"> si constanta a veniturilor colectate la bugetul general consolidat</w:t>
            </w:r>
            <w:r w:rsidRPr="0054670A">
              <w:rPr>
                <w:rFonts w:ascii="Arial" w:eastAsia="Arial" w:hAnsi="Arial" w:cs="Arial"/>
              </w:rPr>
              <w:t>.</w:t>
            </w:r>
            <w:r w:rsidR="008E7B9F" w:rsidDel="008E7B9F">
              <w:rPr>
                <w:rFonts w:ascii="Arial" w:eastAsia="Arial" w:hAnsi="Arial" w:cs="Arial"/>
              </w:rPr>
              <w:t xml:space="preserve"> </w:t>
            </w:r>
          </w:p>
        </w:tc>
      </w:tr>
      <w:tr w:rsidR="00876AD3" w:rsidRPr="0054670A" w14:paraId="6C2E3F8A" w14:textId="77777777" w:rsidTr="00B721E7">
        <w:trPr>
          <w:trHeight w:val="2404"/>
        </w:trPr>
        <w:tc>
          <w:tcPr>
            <w:tcW w:w="2236" w:type="dxa"/>
            <w:tcBorders>
              <w:top w:val="single" w:sz="6" w:space="0" w:color="000001"/>
              <w:left w:val="single" w:sz="6" w:space="0" w:color="000001"/>
              <w:bottom w:val="single" w:sz="6" w:space="0" w:color="000001"/>
              <w:right w:val="nil"/>
            </w:tcBorders>
            <w:shd w:val="clear" w:color="auto" w:fill="FFFFFF"/>
            <w:tcMar>
              <w:left w:w="-7" w:type="dxa"/>
            </w:tcMar>
          </w:tcPr>
          <w:p w14:paraId="7EE26E4A" w14:textId="021344A5" w:rsidR="00876AD3" w:rsidRPr="0054670A" w:rsidRDefault="002F0ACB">
            <w:pPr>
              <w:spacing w:beforeAutospacing="1" w:after="0" w:line="240" w:lineRule="auto"/>
              <w:jc w:val="both"/>
              <w:rPr>
                <w:rFonts w:ascii="Times New Roman" w:hAnsi="Times New Roman" w:cs="Times New Roman"/>
                <w:b/>
                <w:bCs/>
                <w:color w:val="000000"/>
                <w:sz w:val="24"/>
                <w:szCs w:val="24"/>
                <w:lang w:eastAsia="ro-RO"/>
              </w:rPr>
            </w:pPr>
            <w:r w:rsidRPr="0054670A">
              <w:rPr>
                <w:rFonts w:ascii="Times New Roman" w:hAnsi="Times New Roman" w:cs="Times New Roman"/>
                <w:b/>
                <w:bCs/>
                <w:color w:val="000000"/>
                <w:sz w:val="24"/>
                <w:szCs w:val="24"/>
                <w:lang w:eastAsia="ro-RO"/>
              </w:rPr>
              <w:lastRenderedPageBreak/>
              <w:t>2.Schimbări preconizate</w:t>
            </w:r>
          </w:p>
        </w:tc>
        <w:tc>
          <w:tcPr>
            <w:tcW w:w="7424" w:type="dxa"/>
            <w:gridSpan w:val="11"/>
            <w:tcBorders>
              <w:top w:val="single" w:sz="6" w:space="0" w:color="000001"/>
              <w:left w:val="single" w:sz="6" w:space="0" w:color="000001"/>
              <w:bottom w:val="single" w:sz="6" w:space="0" w:color="000001"/>
              <w:right w:val="single" w:sz="6" w:space="0" w:color="000001"/>
            </w:tcBorders>
            <w:shd w:val="clear" w:color="auto" w:fill="FFFFFF"/>
            <w:tcMar>
              <w:left w:w="-7" w:type="dxa"/>
            </w:tcMar>
          </w:tcPr>
          <w:p w14:paraId="2A092818" w14:textId="77777777" w:rsidR="001B0C44" w:rsidRPr="0054670A" w:rsidRDefault="002F0ACB" w:rsidP="001B0C44">
            <w:pPr>
              <w:spacing w:beforeAutospacing="1" w:after="0" w:line="240" w:lineRule="auto"/>
              <w:ind w:left="60" w:right="142" w:hanging="60"/>
              <w:jc w:val="both"/>
              <w:rPr>
                <w:rFonts w:ascii="Times New Roman" w:hAnsi="Times New Roman" w:cs="Times New Roman"/>
                <w:color w:val="000000"/>
                <w:sz w:val="24"/>
                <w:szCs w:val="24"/>
                <w:lang w:eastAsia="ro-RO"/>
              </w:rPr>
            </w:pPr>
            <w:r w:rsidRPr="0054670A">
              <w:rPr>
                <w:rFonts w:ascii="Times New Roman" w:hAnsi="Times New Roman" w:cs="Times New Roman"/>
                <w:color w:val="000000"/>
                <w:sz w:val="24"/>
                <w:szCs w:val="24"/>
                <w:lang w:eastAsia="ro-RO"/>
              </w:rPr>
              <w:tab/>
            </w:r>
            <w:r w:rsidR="001B0C44" w:rsidRPr="0054670A">
              <w:rPr>
                <w:rFonts w:ascii="Times New Roman" w:hAnsi="Times New Roman" w:cs="Times New Roman"/>
                <w:color w:val="000000"/>
                <w:sz w:val="24"/>
                <w:szCs w:val="24"/>
                <w:lang w:eastAsia="ro-RO"/>
              </w:rPr>
              <w:t>1. Legea nr. 241/2005 pentru prevenirea şi combaterea evaziunii fiscale, cu modificările și completările ulterioare</w:t>
            </w:r>
          </w:p>
          <w:p w14:paraId="3C53DA57" w14:textId="77777777" w:rsidR="001B0C44" w:rsidRPr="00A84B4C" w:rsidRDefault="001B0C44" w:rsidP="001B0C44">
            <w:pPr>
              <w:spacing w:beforeAutospacing="1" w:after="0" w:line="240" w:lineRule="auto"/>
              <w:ind w:left="60" w:right="142" w:firstLine="567"/>
              <w:jc w:val="both"/>
              <w:rPr>
                <w:rFonts w:ascii="Times New Roman" w:hAnsi="Times New Roman" w:cs="Times New Roman"/>
                <w:color w:val="000000"/>
                <w:sz w:val="24"/>
                <w:szCs w:val="24"/>
                <w:lang w:eastAsia="ro-RO"/>
              </w:rPr>
            </w:pPr>
            <w:r w:rsidRPr="0054670A">
              <w:rPr>
                <w:rFonts w:ascii="Times New Roman" w:hAnsi="Times New Roman" w:cs="Times New Roman"/>
                <w:color w:val="000000"/>
                <w:sz w:val="24"/>
                <w:szCs w:val="24"/>
                <w:lang w:eastAsia="ro-RO"/>
              </w:rPr>
              <w:t xml:space="preserve">Se incriminează ca faptă de evaziune fiscală, nereținerea și neîncasarea, reţinerea şi neplata, respectiv încasarea şi neplata, în tot sau în parte, cu intenţie, în cel mult 30 de zile de la termenul de scadență prevăzut de lege, a impozitelor și contribuţiilor prevăzute în Anexa. </w:t>
            </w:r>
            <w:r w:rsidRPr="00A84B4C">
              <w:rPr>
                <w:rFonts w:ascii="Times New Roman" w:hAnsi="Times New Roman" w:cs="Times New Roman"/>
                <w:color w:val="000000"/>
                <w:sz w:val="24"/>
                <w:szCs w:val="24"/>
                <w:lang w:eastAsia="ro-RO"/>
              </w:rPr>
              <w:t>Astfel, pentru a asigura predictibilitatea normei de incriminare, s-au prevăzut expres, în Anexa la proiectul de act normativ, categoriile de impozite și contribuții, supuse regimului de reținere sau încasare și plată sau virare, cu precizarea actului normativ și a articolelor care le reglementează. În acelaşi timp, a fost introdusă circumstanţa legată de incriminarea faptei de reţinere şi nevărsare pentru persoanele care au avut resursa financiară necesară plăţii, dar au folosit banii încasaţi sau reţinuţi la sursă pentru plata altor datorii decât cele stabilite de lege.</w:t>
            </w:r>
          </w:p>
          <w:p w14:paraId="77EC093A" w14:textId="77777777" w:rsidR="001B0C44" w:rsidRPr="00A84B4C" w:rsidRDefault="001B0C44" w:rsidP="001B0C44">
            <w:pPr>
              <w:spacing w:beforeAutospacing="1" w:after="0" w:line="240" w:lineRule="auto"/>
              <w:ind w:left="60" w:right="142" w:firstLine="567"/>
              <w:jc w:val="both"/>
              <w:rPr>
                <w:rFonts w:ascii="Times New Roman" w:hAnsi="Times New Roman" w:cs="Times New Roman"/>
                <w:color w:val="000000"/>
                <w:sz w:val="24"/>
                <w:szCs w:val="24"/>
                <w:lang w:eastAsia="ro-RO"/>
              </w:rPr>
            </w:pPr>
            <w:r w:rsidRPr="00A84B4C">
              <w:rPr>
                <w:rFonts w:ascii="Times New Roman" w:hAnsi="Times New Roman" w:cs="Times New Roman"/>
                <w:color w:val="000000"/>
                <w:sz w:val="24"/>
                <w:szCs w:val="24"/>
                <w:lang w:eastAsia="ro-RO"/>
              </w:rPr>
              <w:t xml:space="preserve">Limitele speciale ale pedepsei prevăzute sunt închisoarea de la 1 an la 6 ani. </w:t>
            </w:r>
          </w:p>
          <w:p w14:paraId="352AFD2B" w14:textId="77777777" w:rsidR="001B0C44" w:rsidRPr="0054670A" w:rsidRDefault="001B0C44" w:rsidP="001B0C44">
            <w:pPr>
              <w:spacing w:after="0" w:line="240" w:lineRule="auto"/>
              <w:ind w:left="62" w:right="142" w:firstLine="567"/>
              <w:jc w:val="both"/>
              <w:rPr>
                <w:rFonts w:ascii="Times New Roman" w:hAnsi="Times New Roman" w:cs="Times New Roman"/>
                <w:color w:val="000000"/>
                <w:sz w:val="24"/>
                <w:szCs w:val="24"/>
                <w:lang w:eastAsia="ro-RO"/>
              </w:rPr>
            </w:pPr>
            <w:r w:rsidRPr="00A84B4C">
              <w:rPr>
                <w:rFonts w:ascii="Times New Roman" w:hAnsi="Times New Roman" w:cs="Times New Roman"/>
                <w:color w:val="000000"/>
                <w:sz w:val="24"/>
                <w:szCs w:val="24"/>
                <w:lang w:eastAsia="ro-RO"/>
              </w:rPr>
              <w:t xml:space="preserve"> Prin abrogarea alin. (2) al art.8</w:t>
            </w:r>
            <w:r w:rsidRPr="0054670A">
              <w:rPr>
                <w:rFonts w:ascii="Times New Roman" w:hAnsi="Times New Roman" w:cs="Times New Roman"/>
                <w:color w:val="auto"/>
                <w:sz w:val="24"/>
                <w:szCs w:val="24"/>
              </w:rPr>
              <w:t xml:space="preserve">, sancționarea constituirii unei pluralități de făptuitori cu scopul comiterii infracțiunii de evaziune fiscală în forma prevăzută la alin. (1) se va realiza pe baza prevederilor din Legea nr. 286/2009 privind Codul Penal, respectiv infracțiunea de constituire a unui grup infracțional organizat. Din punct de vedere al elementului material, art. 367  din Codul penal indică acțiunile care îl realizează, iar sub aspectul pedepsei prevăzute rezultă că art. 367 din Codul penal prevede pedeapsă de la 3 la 10 ani și interzicerea unor drepturi numai în cazul în care infracțiunea care intră în scopul grupului infracțional este sancționată cu pedeapsa detențiunii pe viață sau închisoarea mai mare de 10 ani. Nivelul pedepsei prevăzute de textul propus pentru abrogare este mult mai grav decât cel prevăzut în Codul penal.  </w:t>
            </w:r>
          </w:p>
          <w:p w14:paraId="4D3F2147" w14:textId="77777777" w:rsidR="001B0C44" w:rsidRPr="0054670A" w:rsidRDefault="001B0C44" w:rsidP="001B0C44">
            <w:pPr>
              <w:spacing w:beforeAutospacing="1" w:after="0" w:line="240" w:lineRule="auto"/>
              <w:ind w:left="60" w:right="142" w:firstLine="567"/>
              <w:jc w:val="both"/>
              <w:rPr>
                <w:rFonts w:ascii="Times New Roman" w:hAnsi="Times New Roman" w:cs="Times New Roman"/>
                <w:color w:val="000000"/>
                <w:sz w:val="24"/>
                <w:szCs w:val="24"/>
                <w:lang w:eastAsia="ro-RO"/>
              </w:rPr>
            </w:pPr>
            <w:r w:rsidRPr="0054670A">
              <w:rPr>
                <w:rFonts w:ascii="Times New Roman" w:hAnsi="Times New Roman" w:cs="Times New Roman"/>
                <w:color w:val="000000"/>
                <w:sz w:val="24"/>
                <w:szCs w:val="24"/>
                <w:lang w:eastAsia="ro-RO"/>
              </w:rPr>
              <w:t>De asemenea, aplicarea prevederilor privind renunțarea la urmărire penală permite soluționarea raporturilor născute prin comiterea unor fapte cu un conținut concret lipsit de importanță, fără aplicarea unei pedepse, corelativ cu un efect de degrevare a instanţelor de judecată. În concret, infracțiunile prevăzute la art. 9 alin. (1) pot fi susceptibile de soluționarea prin renunțarea la urmărire penală, sub condiția limitei maxime a pedepsei de 7 ani.  Se propune reducerea maximului pedepsei de la 8 ani la 7 ani, iar condițiile de aplicare, în ansamblu, a art. 318 din Codul de procedură penală asigură posibilitatea alocării resurselor pentru cercetarea infracțiunilor grave.</w:t>
            </w:r>
          </w:p>
          <w:p w14:paraId="5AA9A6E5" w14:textId="77777777" w:rsidR="001B0C44" w:rsidRPr="0054670A" w:rsidRDefault="001B0C44" w:rsidP="001B0C44">
            <w:pPr>
              <w:spacing w:beforeAutospacing="1" w:after="0" w:line="240" w:lineRule="auto"/>
              <w:ind w:left="60" w:right="142" w:firstLine="567"/>
              <w:jc w:val="both"/>
              <w:rPr>
                <w:rFonts w:ascii="Times New Roman" w:hAnsi="Times New Roman" w:cs="Times New Roman"/>
                <w:color w:val="000000"/>
                <w:sz w:val="24"/>
                <w:szCs w:val="24"/>
                <w:lang w:eastAsia="ro-RO"/>
              </w:rPr>
            </w:pPr>
            <w:r w:rsidRPr="0054670A">
              <w:rPr>
                <w:rFonts w:ascii="Times New Roman" w:hAnsi="Times New Roman" w:cs="Times New Roman"/>
                <w:color w:val="000000"/>
                <w:sz w:val="24"/>
                <w:szCs w:val="24"/>
                <w:lang w:eastAsia="ro-RO"/>
              </w:rPr>
              <w:t>Sancționarea formelor agravate ale infracțiunii de evaziune fiscală prevăzute la art. 9 alineatele (2) și (3) se propune să se realizeze prin majorarea cu o treime, respectiv cu jumătate  a limitelor pedepselor, în cazul faptelor cu conținut agravant, în vederea corelării cu prevederile Codului penal -Partea Specială.</w:t>
            </w:r>
          </w:p>
          <w:p w14:paraId="3974797B" w14:textId="77777777" w:rsidR="001B0C44" w:rsidRPr="00A84B4C" w:rsidRDefault="001B0C44" w:rsidP="001B0C44">
            <w:pPr>
              <w:spacing w:beforeAutospacing="1" w:after="0" w:line="240" w:lineRule="auto"/>
              <w:ind w:right="142"/>
              <w:jc w:val="both"/>
              <w:rPr>
                <w:rFonts w:ascii="Times New Roman" w:hAnsi="Times New Roman" w:cs="Times New Roman"/>
                <w:color w:val="000000"/>
                <w:sz w:val="24"/>
                <w:szCs w:val="24"/>
                <w:lang w:eastAsia="ro-RO"/>
              </w:rPr>
            </w:pPr>
            <w:r w:rsidRPr="00A84B4C">
              <w:rPr>
                <w:rFonts w:ascii="Times New Roman" w:hAnsi="Times New Roman" w:cs="Times New Roman"/>
                <w:color w:val="000000"/>
                <w:sz w:val="24"/>
                <w:szCs w:val="24"/>
                <w:lang w:eastAsia="ro-RO"/>
              </w:rPr>
              <w:lastRenderedPageBreak/>
              <w:t>2. Abrogarea prevederilor art. 144 lit. k), n) și p) din Legea nr. 263/2010 privind sistemul unitar de pensii publice și ale art. 312 lit. b) din Legea nr. 95/2006 privind reforma în domeniul sănătății</w:t>
            </w:r>
          </w:p>
          <w:p w14:paraId="446538CD" w14:textId="77777777" w:rsidR="001B0C44" w:rsidRPr="0054670A" w:rsidRDefault="001B0C44" w:rsidP="001B0C44">
            <w:pPr>
              <w:spacing w:beforeAutospacing="1" w:after="0" w:line="240" w:lineRule="auto"/>
              <w:ind w:left="60" w:right="142" w:firstLine="567"/>
              <w:jc w:val="both"/>
              <w:rPr>
                <w:rFonts w:ascii="Times New Roman" w:hAnsi="Times New Roman" w:cs="Times New Roman"/>
                <w:color w:val="000000"/>
                <w:sz w:val="24"/>
                <w:szCs w:val="24"/>
                <w:lang w:eastAsia="ro-RO"/>
              </w:rPr>
            </w:pPr>
            <w:r w:rsidRPr="0054670A">
              <w:rPr>
                <w:rFonts w:ascii="Times New Roman" w:hAnsi="Times New Roman" w:cs="Times New Roman"/>
                <w:color w:val="000000"/>
                <w:sz w:val="24"/>
                <w:szCs w:val="24"/>
                <w:lang w:eastAsia="ro-RO"/>
              </w:rPr>
              <w:t xml:space="preserve">Menținerea textelor din legile speciale nu mai este justificată luând în considerare că Agenția Națională de Administrare Fiscală efectuează activitatea de colectare și administrare a contribuțiilor sociale potrivit reglementărilor din Codul de procedură fiscală.  </w:t>
            </w:r>
          </w:p>
          <w:p w14:paraId="7A40F77F" w14:textId="77777777" w:rsidR="001B0C44" w:rsidRPr="0054670A" w:rsidRDefault="001B0C44" w:rsidP="001B0C44">
            <w:pPr>
              <w:spacing w:beforeAutospacing="1" w:after="0" w:line="240" w:lineRule="auto"/>
              <w:ind w:right="142" w:firstLine="627"/>
              <w:jc w:val="both"/>
              <w:rPr>
                <w:rFonts w:ascii="Times New Roman" w:hAnsi="Times New Roman" w:cs="Times New Roman"/>
                <w:color w:val="000000"/>
                <w:sz w:val="24"/>
                <w:szCs w:val="24"/>
                <w:lang w:eastAsia="ro-RO"/>
              </w:rPr>
            </w:pPr>
            <w:r w:rsidRPr="0054670A">
              <w:rPr>
                <w:rFonts w:ascii="Times New Roman" w:hAnsi="Times New Roman" w:cs="Times New Roman"/>
                <w:color w:val="000000"/>
                <w:sz w:val="24"/>
                <w:szCs w:val="24"/>
                <w:lang w:eastAsia="ro-RO"/>
              </w:rPr>
              <w:t>Ca urmare, în vederea eliminării paralelismelor existente în acte normative, se propune abrogarea unor prevederi din Legea nr. 263/2010 și Legea nr. 95/2006, acestea fiind în neconcordanţă cu cele ale Legii nr.241/2005.</w:t>
            </w:r>
          </w:p>
          <w:p w14:paraId="2963B9FA" w14:textId="77777777" w:rsidR="001B0C44" w:rsidRPr="0054670A" w:rsidRDefault="001B0C44" w:rsidP="001B0C44">
            <w:pPr>
              <w:spacing w:beforeAutospacing="1" w:after="0" w:line="240" w:lineRule="auto"/>
              <w:ind w:left="60" w:right="142" w:firstLine="567"/>
              <w:jc w:val="both"/>
              <w:rPr>
                <w:rFonts w:ascii="Times New Roman" w:hAnsi="Times New Roman" w:cs="Times New Roman"/>
                <w:color w:val="000000"/>
                <w:sz w:val="24"/>
                <w:szCs w:val="24"/>
                <w:lang w:eastAsia="ro-RO"/>
              </w:rPr>
            </w:pPr>
            <w:r w:rsidRPr="0054670A">
              <w:rPr>
                <w:rFonts w:ascii="Times New Roman" w:hAnsi="Times New Roman" w:cs="Times New Roman"/>
                <w:color w:val="000000"/>
                <w:sz w:val="24"/>
                <w:szCs w:val="24"/>
                <w:lang w:eastAsia="ro-RO"/>
              </w:rPr>
              <w:t>În mod corespunzător au fost modificate și prevederile care stabilesc sancțiunile aplicabile contravențiilor ce fac obiectul abrogării.</w:t>
            </w:r>
          </w:p>
          <w:p w14:paraId="34E4C546" w14:textId="37CBBAEF" w:rsidR="0086480D" w:rsidRPr="0054670A" w:rsidRDefault="00E30F7A" w:rsidP="001B0C44">
            <w:pPr>
              <w:spacing w:beforeAutospacing="1" w:after="0" w:line="240" w:lineRule="auto"/>
              <w:ind w:left="60" w:right="142" w:firstLine="567"/>
              <w:jc w:val="both"/>
              <w:rPr>
                <w:rFonts w:ascii="Times New Roman" w:hAnsi="Times New Roman" w:cs="Times New Roman"/>
                <w:color w:val="000000"/>
                <w:sz w:val="24"/>
                <w:szCs w:val="24"/>
                <w:lang w:eastAsia="ro-RO"/>
              </w:rPr>
            </w:pPr>
            <w:r w:rsidRPr="0054670A">
              <w:rPr>
                <w:rFonts w:ascii="Times New Roman" w:hAnsi="Times New Roman" w:cs="Times New Roman"/>
                <w:color w:val="000000"/>
                <w:sz w:val="24"/>
                <w:szCs w:val="24"/>
                <w:lang w:eastAsia="ro-RO"/>
              </w:rPr>
              <w:t>3.</w:t>
            </w:r>
            <w:r w:rsidR="0086480D" w:rsidRPr="0054670A">
              <w:rPr>
                <w:rFonts w:ascii="Times New Roman" w:hAnsi="Times New Roman" w:cs="Times New Roman"/>
                <w:color w:val="000000"/>
                <w:sz w:val="24"/>
                <w:szCs w:val="24"/>
                <w:lang w:eastAsia="ro-RO"/>
              </w:rPr>
              <w:t xml:space="preserve"> Modificarea art.2</w:t>
            </w:r>
            <w:r w:rsidR="0086480D" w:rsidRPr="0054670A">
              <w:rPr>
                <w:rFonts w:ascii="Times New Roman" w:hAnsi="Times New Roman" w:cs="Times New Roman"/>
                <w:sz w:val="24"/>
                <w:szCs w:val="24"/>
              </w:rPr>
              <w:t xml:space="preserve"> Legea nr.12/1990 </w:t>
            </w:r>
            <w:r w:rsidR="0086480D" w:rsidRPr="0054670A">
              <w:rPr>
                <w:rFonts w:ascii="Times New Roman" w:hAnsi="Times New Roman"/>
                <w:sz w:val="24"/>
                <w:szCs w:val="24"/>
                <w:lang w:eastAsia="ro-RO"/>
              </w:rPr>
              <w:t>privind protejarea populaţiei împotriva unor activităţi de producţie, comerţ sau prestări de servicii ilicite cu</w:t>
            </w:r>
            <w:r w:rsidR="00D033DD" w:rsidRPr="0054670A">
              <w:rPr>
                <w:rFonts w:ascii="Times New Roman" w:hAnsi="Times New Roman"/>
                <w:sz w:val="24"/>
                <w:szCs w:val="24"/>
                <w:lang w:eastAsia="ro-RO"/>
              </w:rPr>
              <w:t xml:space="preserve"> includerea tuturor</w:t>
            </w:r>
            <w:r w:rsidR="0086480D" w:rsidRPr="0054670A">
              <w:rPr>
                <w:rFonts w:ascii="Times New Roman" w:hAnsi="Times New Roman"/>
                <w:sz w:val="24"/>
                <w:szCs w:val="24"/>
                <w:lang w:eastAsia="ro-RO"/>
              </w:rPr>
              <w:t xml:space="preserve"> </w:t>
            </w:r>
            <w:r w:rsidR="00D033DD" w:rsidRPr="0054670A">
              <w:rPr>
                <w:rFonts w:ascii="Times New Roman" w:hAnsi="Times New Roman" w:cs="Times New Roman"/>
                <w:sz w:val="24"/>
                <w:szCs w:val="24"/>
              </w:rPr>
              <w:t>organelor abilitate ale Agenției Naționale de Administrare Fiscală în categoria organelor care pot constata contravențiile prevăzute de respectiva lege și aplica sancțiuni.</w:t>
            </w:r>
          </w:p>
          <w:p w14:paraId="334870E1" w14:textId="03861955" w:rsidR="00E30F7A" w:rsidRPr="0054670A" w:rsidRDefault="00E30F7A" w:rsidP="001B0C44">
            <w:pPr>
              <w:spacing w:beforeAutospacing="1" w:after="0" w:line="240" w:lineRule="auto"/>
              <w:ind w:left="60" w:right="142" w:firstLine="567"/>
              <w:jc w:val="both"/>
              <w:rPr>
                <w:rFonts w:ascii="Times New Roman" w:hAnsi="Times New Roman"/>
                <w:sz w:val="24"/>
                <w:szCs w:val="24"/>
                <w:lang w:eastAsia="ro-RO"/>
              </w:rPr>
            </w:pPr>
            <w:r w:rsidRPr="0054670A">
              <w:rPr>
                <w:rFonts w:ascii="Times New Roman" w:hAnsi="Times New Roman" w:cs="Times New Roman"/>
                <w:color w:val="000000"/>
                <w:sz w:val="24"/>
                <w:szCs w:val="24"/>
                <w:lang w:eastAsia="ro-RO"/>
              </w:rPr>
              <w:t xml:space="preserve"> </w:t>
            </w:r>
            <w:r w:rsidR="00D96954" w:rsidRPr="0054670A">
              <w:rPr>
                <w:rFonts w:ascii="Times New Roman" w:hAnsi="Times New Roman" w:cs="Times New Roman"/>
                <w:color w:val="000000"/>
                <w:sz w:val="24"/>
                <w:szCs w:val="24"/>
                <w:lang w:eastAsia="ro-RO"/>
              </w:rPr>
              <w:t>Completarea</w:t>
            </w:r>
            <w:r w:rsidRPr="0054670A">
              <w:rPr>
                <w:rFonts w:ascii="Times New Roman" w:hAnsi="Times New Roman" w:cs="Times New Roman"/>
                <w:color w:val="000000"/>
                <w:sz w:val="24"/>
                <w:szCs w:val="24"/>
                <w:lang w:eastAsia="ro-RO"/>
              </w:rPr>
              <w:t xml:space="preserve"> art.3 din</w:t>
            </w:r>
            <w:r w:rsidRPr="0054670A">
              <w:rPr>
                <w:rFonts w:ascii="Times New Roman" w:hAnsi="Times New Roman" w:cs="Times New Roman"/>
                <w:sz w:val="24"/>
                <w:szCs w:val="24"/>
              </w:rPr>
              <w:t xml:space="preserve"> Legea nr.12/1990 </w:t>
            </w:r>
            <w:r w:rsidRPr="0054670A">
              <w:rPr>
                <w:rFonts w:ascii="Times New Roman" w:hAnsi="Times New Roman"/>
                <w:sz w:val="24"/>
                <w:szCs w:val="24"/>
                <w:lang w:eastAsia="ro-RO"/>
              </w:rPr>
              <w:t xml:space="preserve">în sensul ca </w:t>
            </w:r>
            <w:r w:rsidR="00D96954" w:rsidRPr="0054670A">
              <w:rPr>
                <w:rFonts w:ascii="Times New Roman" w:hAnsi="Times New Roman"/>
                <w:sz w:val="24"/>
                <w:szCs w:val="24"/>
                <w:lang w:eastAsia="ro-RO"/>
              </w:rPr>
              <w:t>mijloacele de transport</w:t>
            </w:r>
            <w:r w:rsidRPr="0054670A">
              <w:rPr>
                <w:rFonts w:ascii="Times New Roman" w:hAnsi="Times New Roman"/>
                <w:sz w:val="24"/>
                <w:szCs w:val="24"/>
                <w:lang w:eastAsia="ro-RO"/>
              </w:rPr>
              <w:t xml:space="preserve"> care au servit sau servesc la săvârșirea </w:t>
            </w:r>
            <w:r w:rsidR="00D3010E">
              <w:rPr>
                <w:rFonts w:ascii="Times New Roman" w:hAnsi="Times New Roman"/>
                <w:sz w:val="24"/>
                <w:szCs w:val="24"/>
                <w:lang w:eastAsia="ro-RO"/>
              </w:rPr>
              <w:t xml:space="preserve">de </w:t>
            </w:r>
            <w:bookmarkStart w:id="1" w:name="_GoBack"/>
            <w:bookmarkEnd w:id="1"/>
            <w:r w:rsidR="00045D3E">
              <w:rPr>
                <w:rFonts w:ascii="Times New Roman" w:hAnsi="Times New Roman"/>
                <w:sz w:val="24"/>
                <w:szCs w:val="24"/>
                <w:lang w:eastAsia="ro-RO"/>
              </w:rPr>
              <w:t xml:space="preserve">fapte </w:t>
            </w:r>
            <w:r w:rsidR="00795CD3" w:rsidRPr="0054670A">
              <w:rPr>
                <w:rFonts w:ascii="Times New Roman" w:hAnsi="Times New Roman"/>
                <w:bCs/>
                <w:sz w:val="24"/>
                <w:szCs w:val="24"/>
                <w:lang w:eastAsia="ro-RO"/>
              </w:rPr>
              <w:t>ilicite</w:t>
            </w:r>
            <w:r w:rsidR="00045D3E">
              <w:rPr>
                <w:rFonts w:ascii="Times New Roman" w:hAnsi="Times New Roman"/>
                <w:bCs/>
                <w:sz w:val="24"/>
                <w:szCs w:val="24"/>
                <w:lang w:eastAsia="ro-RO"/>
              </w:rPr>
              <w:t>, respectiv</w:t>
            </w:r>
            <w:r w:rsidR="00795CD3" w:rsidRPr="0054670A">
              <w:rPr>
                <w:rFonts w:ascii="Times New Roman" w:hAnsi="Times New Roman"/>
                <w:bCs/>
                <w:sz w:val="24"/>
                <w:szCs w:val="24"/>
                <w:lang w:eastAsia="ro-RO"/>
              </w:rPr>
              <w:t xml:space="preserve"> </w:t>
            </w:r>
            <w:r w:rsidR="00D3010E">
              <w:rPr>
                <w:rFonts w:ascii="Times New Roman" w:hAnsi="Times New Roman"/>
                <w:bCs/>
                <w:sz w:val="24"/>
                <w:szCs w:val="24"/>
                <w:lang w:eastAsia="ro-RO"/>
              </w:rPr>
              <w:t xml:space="preserve">la </w:t>
            </w:r>
            <w:r w:rsidR="00795CD3" w:rsidRPr="0054670A">
              <w:rPr>
                <w:rFonts w:ascii="Times New Roman" w:hAnsi="Times New Roman"/>
                <w:bCs/>
                <w:sz w:val="24"/>
                <w:szCs w:val="24"/>
                <w:lang w:eastAsia="ro-RO"/>
              </w:rPr>
              <w:t>efectuare</w:t>
            </w:r>
            <w:r w:rsidR="00D3010E">
              <w:rPr>
                <w:rFonts w:ascii="Times New Roman" w:hAnsi="Times New Roman"/>
                <w:bCs/>
                <w:sz w:val="24"/>
                <w:szCs w:val="24"/>
                <w:lang w:eastAsia="ro-RO"/>
              </w:rPr>
              <w:t>a</w:t>
            </w:r>
            <w:r w:rsidR="00795CD3" w:rsidRPr="0054670A">
              <w:rPr>
                <w:rFonts w:ascii="Times New Roman" w:hAnsi="Times New Roman"/>
                <w:bCs/>
                <w:sz w:val="24"/>
                <w:szCs w:val="24"/>
                <w:lang w:eastAsia="ro-RO"/>
              </w:rPr>
              <w:t xml:space="preserve"> de activităţi de producţie, comerţ sau prestări de servicii cu bunuri a căror provenienţă nu este dovedită, în condiţiile legii,</w:t>
            </w:r>
            <w:r w:rsidR="00891A6A" w:rsidRPr="0054670A">
              <w:rPr>
                <w:rFonts w:ascii="Times New Roman" w:hAnsi="Times New Roman"/>
                <w:sz w:val="24"/>
                <w:szCs w:val="24"/>
                <w:lang w:eastAsia="ro-RO"/>
              </w:rPr>
              <w:t xml:space="preserve"> să fie</w:t>
            </w:r>
            <w:r w:rsidR="008E1365">
              <w:rPr>
                <w:rFonts w:ascii="Times New Roman" w:hAnsi="Times New Roman"/>
                <w:sz w:val="24"/>
                <w:szCs w:val="24"/>
                <w:lang w:eastAsia="ro-RO"/>
              </w:rPr>
              <w:t xml:space="preserve"> confiscate</w:t>
            </w:r>
            <w:r w:rsidR="00891A6A" w:rsidRPr="0054670A">
              <w:rPr>
                <w:rFonts w:ascii="Times New Roman" w:hAnsi="Times New Roman"/>
                <w:sz w:val="24"/>
                <w:szCs w:val="24"/>
                <w:lang w:eastAsia="ro-RO"/>
              </w:rPr>
              <w:t xml:space="preserve"> </w:t>
            </w:r>
            <w:r w:rsidR="008E1365">
              <w:rPr>
                <w:rFonts w:ascii="Times New Roman" w:hAnsi="Times New Roman"/>
                <w:sz w:val="24"/>
                <w:szCs w:val="24"/>
                <w:lang w:eastAsia="ro-RO"/>
              </w:rPr>
              <w:t>și în situația în care</w:t>
            </w:r>
            <w:r w:rsidR="001F751A" w:rsidRPr="0054670A">
              <w:rPr>
                <w:rFonts w:ascii="Times New Roman" w:hAnsi="Times New Roman"/>
                <w:sz w:val="24"/>
                <w:szCs w:val="24"/>
                <w:lang w:eastAsia="ro-RO"/>
              </w:rPr>
              <w:t xml:space="preserve"> aparțin</w:t>
            </w:r>
            <w:r w:rsidRPr="0054670A">
              <w:rPr>
                <w:rFonts w:ascii="Times New Roman" w:hAnsi="Times New Roman"/>
                <w:sz w:val="24"/>
                <w:szCs w:val="24"/>
                <w:lang w:eastAsia="ro-RO"/>
              </w:rPr>
              <w:t xml:space="preserve"> altor persoane</w:t>
            </w:r>
            <w:r w:rsidR="001F751A" w:rsidRPr="0054670A">
              <w:rPr>
                <w:rFonts w:ascii="Times New Roman" w:hAnsi="Times New Roman"/>
                <w:sz w:val="24"/>
                <w:szCs w:val="24"/>
                <w:lang w:eastAsia="ro-RO"/>
              </w:rPr>
              <w:t xml:space="preserve"> și dacă nu sunt încheiate contracte de cărăușie</w:t>
            </w:r>
            <w:r w:rsidRPr="0054670A">
              <w:rPr>
                <w:rFonts w:ascii="Times New Roman" w:hAnsi="Times New Roman"/>
                <w:sz w:val="24"/>
                <w:szCs w:val="24"/>
                <w:lang w:eastAsia="ro-RO"/>
              </w:rPr>
              <w:t>.</w:t>
            </w:r>
            <w:r w:rsidR="00795CD3" w:rsidRPr="0054670A">
              <w:rPr>
                <w:rFonts w:ascii="Times New Roman" w:hAnsi="Times New Roman"/>
                <w:sz w:val="24"/>
                <w:szCs w:val="24"/>
                <w:lang w:eastAsia="ro-RO"/>
              </w:rPr>
              <w:t xml:space="preserve"> </w:t>
            </w:r>
          </w:p>
          <w:p w14:paraId="76B3D639" w14:textId="4E46746A" w:rsidR="00D92E91" w:rsidRPr="008E7B9F" w:rsidRDefault="00AD196E" w:rsidP="0098651F">
            <w:pPr>
              <w:spacing w:after="0" w:line="240" w:lineRule="auto"/>
              <w:ind w:left="60" w:right="142"/>
              <w:jc w:val="both"/>
              <w:rPr>
                <w:rFonts w:ascii="Times New Roman" w:hAnsi="Times New Roman" w:cs="Times New Roman"/>
                <w:color w:val="000000"/>
                <w:sz w:val="24"/>
                <w:szCs w:val="24"/>
                <w:lang w:eastAsia="ro-RO"/>
              </w:rPr>
            </w:pPr>
            <w:r w:rsidRPr="0054670A">
              <w:rPr>
                <w:rFonts w:ascii="Times New Roman" w:hAnsi="Times New Roman" w:cs="Times New Roman"/>
                <w:color w:val="000000"/>
                <w:sz w:val="24"/>
                <w:szCs w:val="24"/>
                <w:lang w:eastAsia="ro-RO"/>
              </w:rPr>
              <w:t xml:space="preserve">4. Completarea art.341 din </w:t>
            </w:r>
            <w:r w:rsidR="008258C0" w:rsidRPr="0054670A">
              <w:rPr>
                <w:rFonts w:ascii="Times New Roman" w:hAnsi="Times New Roman" w:cs="Times New Roman"/>
                <w:color w:val="000000"/>
                <w:sz w:val="24"/>
                <w:szCs w:val="24"/>
                <w:lang w:eastAsia="ro-RO"/>
              </w:rPr>
              <w:t>Legea nr.2</w:t>
            </w:r>
            <w:r w:rsidR="00074EC1" w:rsidRPr="0054670A">
              <w:rPr>
                <w:rFonts w:ascii="Times New Roman" w:hAnsi="Times New Roman" w:cs="Times New Roman"/>
                <w:color w:val="000000"/>
                <w:sz w:val="24"/>
                <w:szCs w:val="24"/>
                <w:lang w:eastAsia="ro-RO"/>
              </w:rPr>
              <w:t>07/2015</w:t>
            </w:r>
            <w:r w:rsidR="008258C0" w:rsidRPr="0054670A">
              <w:rPr>
                <w:rFonts w:ascii="Times New Roman" w:hAnsi="Times New Roman" w:cs="Times New Roman"/>
                <w:color w:val="000000"/>
                <w:sz w:val="24"/>
                <w:szCs w:val="24"/>
                <w:lang w:eastAsia="ro-RO"/>
              </w:rPr>
              <w:t xml:space="preserve"> </w:t>
            </w:r>
            <w:r w:rsidR="008258C0" w:rsidRPr="00A84B4C">
              <w:rPr>
                <w:rFonts w:ascii="Times New Roman" w:hAnsi="Times New Roman" w:cs="Times New Roman"/>
                <w:color w:val="000000"/>
                <w:sz w:val="24"/>
                <w:szCs w:val="24"/>
                <w:lang w:eastAsia="ro-RO"/>
              </w:rPr>
              <w:t>privind Codul de procedură fiscal</w:t>
            </w:r>
            <w:r w:rsidR="00074EC1" w:rsidRPr="0054670A">
              <w:rPr>
                <w:rFonts w:ascii="Times New Roman" w:hAnsi="Times New Roman" w:cs="Times New Roman"/>
                <w:color w:val="000000"/>
                <w:sz w:val="24"/>
                <w:szCs w:val="24"/>
                <w:lang w:eastAsia="ro-RO"/>
              </w:rPr>
              <w:t>ă</w:t>
            </w:r>
            <w:r w:rsidR="008258C0" w:rsidRPr="00A84B4C">
              <w:rPr>
                <w:rFonts w:ascii="Times New Roman" w:hAnsi="Times New Roman" w:cs="Times New Roman"/>
                <w:color w:val="000000"/>
                <w:sz w:val="24"/>
                <w:szCs w:val="24"/>
                <w:lang w:eastAsia="ro-RO"/>
              </w:rPr>
              <w:t xml:space="preserve"> cu </w:t>
            </w:r>
            <w:r w:rsidR="007431D1">
              <w:rPr>
                <w:rFonts w:ascii="Times New Roman" w:hAnsi="Times New Roman" w:cs="Times New Roman"/>
                <w:color w:val="000000"/>
                <w:sz w:val="24"/>
                <w:szCs w:val="24"/>
                <w:lang w:eastAsia="ro-RO"/>
              </w:rPr>
              <w:t>o</w:t>
            </w:r>
            <w:r w:rsidR="008258C0" w:rsidRPr="00A84B4C">
              <w:rPr>
                <w:rFonts w:ascii="Times New Roman" w:hAnsi="Times New Roman" w:cs="Times New Roman"/>
                <w:color w:val="000000"/>
                <w:sz w:val="24"/>
                <w:szCs w:val="24"/>
                <w:lang w:eastAsia="ro-RO"/>
              </w:rPr>
              <w:t xml:space="preserve"> </w:t>
            </w:r>
            <w:r w:rsidR="007431D1">
              <w:rPr>
                <w:rFonts w:ascii="Times New Roman" w:hAnsi="Times New Roman" w:cs="Times New Roman"/>
                <w:color w:val="000000"/>
                <w:sz w:val="24"/>
                <w:szCs w:val="24"/>
                <w:lang w:eastAsia="ro-RO"/>
              </w:rPr>
              <w:t>reglementare</w:t>
            </w:r>
            <w:r w:rsidR="008258C0" w:rsidRPr="00A84B4C">
              <w:rPr>
                <w:rFonts w:ascii="Times New Roman" w:hAnsi="Times New Roman" w:cs="Times New Roman"/>
                <w:color w:val="000000"/>
                <w:sz w:val="24"/>
                <w:szCs w:val="24"/>
                <w:lang w:eastAsia="ro-RO"/>
              </w:rPr>
              <w:t xml:space="preserve"> care să prevadă posibilitatea constituirii </w:t>
            </w:r>
            <w:r w:rsidR="007431D1">
              <w:rPr>
                <w:rFonts w:ascii="Times New Roman" w:hAnsi="Times New Roman"/>
                <w:color w:val="000000"/>
                <w:sz w:val="24"/>
                <w:szCs w:val="24"/>
              </w:rPr>
              <w:t>unei activități finanțate integral din venituri proprii</w:t>
            </w:r>
            <w:r w:rsidR="007431D1">
              <w:rPr>
                <w:rFonts w:ascii="Times New Roman" w:hAnsi="Times New Roman" w:cs="Times New Roman"/>
                <w:color w:val="000000"/>
                <w:sz w:val="24"/>
                <w:szCs w:val="24"/>
                <w:lang w:eastAsia="ro-RO"/>
              </w:rPr>
              <w:t>, respectiv</w:t>
            </w:r>
            <w:r w:rsidR="008258C0" w:rsidRPr="00A84B4C">
              <w:rPr>
                <w:rFonts w:ascii="Times New Roman" w:hAnsi="Times New Roman" w:cs="Times New Roman"/>
                <w:color w:val="000000"/>
                <w:sz w:val="24"/>
                <w:szCs w:val="24"/>
                <w:lang w:eastAsia="ro-RO"/>
              </w:rPr>
              <w:t xml:space="preserve"> din </w:t>
            </w:r>
            <w:r w:rsidR="00F75173">
              <w:rPr>
                <w:rFonts w:ascii="Times New Roman" w:hAnsi="Times New Roman" w:cs="Times New Roman"/>
                <w:color w:val="000000"/>
                <w:sz w:val="24"/>
                <w:szCs w:val="24"/>
                <w:lang w:eastAsia="ro-RO"/>
              </w:rPr>
              <w:t xml:space="preserve">sume stabilite </w:t>
            </w:r>
            <w:r w:rsidR="008258C0" w:rsidRPr="00A84B4C">
              <w:rPr>
                <w:rFonts w:ascii="Times New Roman" w:hAnsi="Times New Roman" w:cs="Times New Roman"/>
                <w:color w:val="000000"/>
                <w:sz w:val="24"/>
                <w:szCs w:val="24"/>
                <w:lang w:eastAsia="ro-RO"/>
              </w:rPr>
              <w:t>suplimentar</w:t>
            </w:r>
            <w:r w:rsidR="00F75173">
              <w:rPr>
                <w:rFonts w:ascii="Times New Roman" w:hAnsi="Times New Roman" w:cs="Times New Roman"/>
                <w:color w:val="000000"/>
                <w:sz w:val="24"/>
                <w:szCs w:val="24"/>
                <w:lang w:eastAsia="ro-RO"/>
              </w:rPr>
              <w:t xml:space="preserve"> și accesoriile aferente</w:t>
            </w:r>
            <w:r w:rsidR="00043377">
              <w:rPr>
                <w:rFonts w:ascii="Times New Roman" w:hAnsi="Times New Roman" w:cs="Times New Roman"/>
                <w:color w:val="000000"/>
                <w:sz w:val="24"/>
                <w:szCs w:val="24"/>
                <w:lang w:eastAsia="ro-RO"/>
              </w:rPr>
              <w:t xml:space="preserve"> stabilite prin acte administrative fiscale</w:t>
            </w:r>
            <w:r w:rsidR="001C3819">
              <w:rPr>
                <w:rFonts w:ascii="Times New Roman" w:hAnsi="Times New Roman" w:cs="Times New Roman"/>
                <w:color w:val="000000"/>
                <w:sz w:val="24"/>
                <w:szCs w:val="24"/>
                <w:lang w:eastAsia="ro-RO"/>
              </w:rPr>
              <w:t xml:space="preserve"> și financiare</w:t>
            </w:r>
            <w:r w:rsidR="00043377">
              <w:rPr>
                <w:rFonts w:ascii="Times New Roman" w:hAnsi="Times New Roman" w:cs="Times New Roman"/>
                <w:color w:val="000000"/>
                <w:sz w:val="24"/>
                <w:szCs w:val="24"/>
                <w:lang w:eastAsia="ro-RO"/>
              </w:rPr>
              <w:t>,</w:t>
            </w:r>
            <w:r w:rsidR="008258C0" w:rsidRPr="00A84B4C">
              <w:rPr>
                <w:rFonts w:ascii="Times New Roman" w:hAnsi="Times New Roman" w:cs="Times New Roman"/>
                <w:color w:val="000000"/>
                <w:sz w:val="24"/>
                <w:szCs w:val="24"/>
                <w:lang w:eastAsia="ro-RO"/>
              </w:rPr>
              <w:t xml:space="preserve"> din val</w:t>
            </w:r>
            <w:r w:rsidR="002C717C">
              <w:rPr>
                <w:rFonts w:ascii="Times New Roman" w:hAnsi="Times New Roman" w:cs="Times New Roman"/>
                <w:color w:val="000000"/>
                <w:sz w:val="24"/>
                <w:szCs w:val="24"/>
                <w:lang w:eastAsia="ro-RO"/>
              </w:rPr>
              <w:t>o</w:t>
            </w:r>
            <w:r w:rsidR="008258C0" w:rsidRPr="00A84B4C">
              <w:rPr>
                <w:rFonts w:ascii="Times New Roman" w:hAnsi="Times New Roman" w:cs="Times New Roman"/>
                <w:color w:val="000000"/>
                <w:sz w:val="24"/>
                <w:szCs w:val="24"/>
                <w:lang w:eastAsia="ro-RO"/>
              </w:rPr>
              <w:t>r</w:t>
            </w:r>
            <w:r w:rsidR="00043377">
              <w:rPr>
                <w:rFonts w:ascii="Times New Roman" w:hAnsi="Times New Roman" w:cs="Times New Roman"/>
                <w:color w:val="000000"/>
                <w:sz w:val="24"/>
                <w:szCs w:val="24"/>
                <w:lang w:eastAsia="ro-RO"/>
              </w:rPr>
              <w:t>ificarea</w:t>
            </w:r>
            <w:r w:rsidR="008258C0" w:rsidRPr="00A84B4C">
              <w:rPr>
                <w:rFonts w:ascii="Times New Roman" w:hAnsi="Times New Roman" w:cs="Times New Roman"/>
                <w:color w:val="000000"/>
                <w:sz w:val="24"/>
                <w:szCs w:val="24"/>
                <w:lang w:eastAsia="ro-RO"/>
              </w:rPr>
              <w:t xml:space="preserve"> </w:t>
            </w:r>
            <w:r w:rsidR="00F75173">
              <w:rPr>
                <w:rFonts w:ascii="Times New Roman" w:hAnsi="Times New Roman" w:cs="Times New Roman"/>
                <w:color w:val="000000"/>
                <w:sz w:val="24"/>
                <w:szCs w:val="24"/>
                <w:lang w:eastAsia="ro-RO"/>
              </w:rPr>
              <w:t>bunuri</w:t>
            </w:r>
            <w:r w:rsidR="00043377">
              <w:rPr>
                <w:rFonts w:ascii="Times New Roman" w:hAnsi="Times New Roman" w:cs="Times New Roman"/>
                <w:color w:val="000000"/>
                <w:sz w:val="24"/>
                <w:szCs w:val="24"/>
                <w:lang w:eastAsia="ro-RO"/>
              </w:rPr>
              <w:t>lor</w:t>
            </w:r>
            <w:r w:rsidR="00F75173">
              <w:rPr>
                <w:rFonts w:ascii="Times New Roman" w:hAnsi="Times New Roman" w:cs="Times New Roman"/>
                <w:color w:val="000000"/>
                <w:sz w:val="24"/>
                <w:szCs w:val="24"/>
                <w:lang w:eastAsia="ro-RO"/>
              </w:rPr>
              <w:t xml:space="preserve"> </w:t>
            </w:r>
            <w:r w:rsidR="008258C0" w:rsidRPr="00A84B4C">
              <w:rPr>
                <w:rFonts w:ascii="Times New Roman" w:hAnsi="Times New Roman" w:cs="Times New Roman"/>
                <w:color w:val="000000"/>
                <w:sz w:val="24"/>
                <w:szCs w:val="24"/>
                <w:lang w:eastAsia="ro-RO"/>
              </w:rPr>
              <w:t>confiscate</w:t>
            </w:r>
            <w:r w:rsidR="00043377">
              <w:rPr>
                <w:rFonts w:ascii="Times New Roman" w:hAnsi="Times New Roman" w:cs="Times New Roman"/>
                <w:color w:val="000000"/>
                <w:sz w:val="24"/>
                <w:szCs w:val="24"/>
                <w:lang w:eastAsia="ro-RO"/>
              </w:rPr>
              <w:t xml:space="preserve">, respectiv din încasarea sau valorificarea sumelor reprezentând </w:t>
            </w:r>
            <w:r w:rsidR="00043377" w:rsidRPr="00D94FC3">
              <w:rPr>
                <w:rFonts w:ascii="Times New Roman" w:hAnsi="Times New Roman"/>
                <w:sz w:val="24"/>
                <w:szCs w:val="24"/>
              </w:rPr>
              <w:t>r</w:t>
            </w:r>
            <w:r w:rsidR="00043377">
              <w:rPr>
                <w:rFonts w:ascii="Times New Roman" w:hAnsi="Times New Roman"/>
                <w:sz w:val="24"/>
                <w:szCs w:val="24"/>
              </w:rPr>
              <w:t>epararea prejudiciului material</w:t>
            </w:r>
            <w:r w:rsidR="00173F3E">
              <w:rPr>
                <w:rFonts w:ascii="Times New Roman" w:hAnsi="Times New Roman"/>
                <w:sz w:val="24"/>
                <w:szCs w:val="24"/>
              </w:rPr>
              <w:t xml:space="preserve"> și</w:t>
            </w:r>
            <w:r w:rsidR="00043377">
              <w:rPr>
                <w:rFonts w:ascii="Times New Roman" w:hAnsi="Times New Roman"/>
                <w:sz w:val="24"/>
                <w:szCs w:val="24"/>
              </w:rPr>
              <w:t xml:space="preserve"> </w:t>
            </w:r>
            <w:r w:rsidR="00043377" w:rsidRPr="00D94FC3">
              <w:rPr>
                <w:rFonts w:ascii="Times New Roman" w:hAnsi="Times New Roman"/>
                <w:sz w:val="24"/>
                <w:szCs w:val="24"/>
              </w:rPr>
              <w:t>sume confiscate</w:t>
            </w:r>
            <w:r w:rsidR="00043377">
              <w:rPr>
                <w:rFonts w:ascii="Times New Roman" w:hAnsi="Times New Roman"/>
                <w:sz w:val="24"/>
                <w:szCs w:val="24"/>
              </w:rPr>
              <w:t xml:space="preserve"> din </w:t>
            </w:r>
            <w:r w:rsidR="00043377" w:rsidRPr="00CA6C17">
              <w:rPr>
                <w:rFonts w:ascii="Times New Roman" w:hAnsi="Times New Roman"/>
                <w:bCs/>
                <w:sz w:val="24"/>
                <w:szCs w:val="24"/>
                <w:lang w:eastAsia="ro-RO"/>
              </w:rPr>
              <w:t>hotărâri judecătoreşti pronunţate în materie penală</w:t>
            </w:r>
            <w:r w:rsidR="00043377">
              <w:rPr>
                <w:rFonts w:ascii="Times New Roman" w:hAnsi="Times New Roman"/>
                <w:bCs/>
                <w:sz w:val="24"/>
                <w:szCs w:val="24"/>
                <w:lang w:eastAsia="ro-RO"/>
              </w:rPr>
              <w:t xml:space="preserve"> care au la bază sesizări ale</w:t>
            </w:r>
            <w:r w:rsidR="00043377" w:rsidRPr="00AE22DE">
              <w:rPr>
                <w:rFonts w:ascii="Times New Roman" w:hAnsi="Times New Roman"/>
                <w:bCs/>
                <w:sz w:val="24"/>
                <w:szCs w:val="24"/>
                <w:lang w:eastAsia="ro-RO"/>
              </w:rPr>
              <w:t xml:space="preserve"> </w:t>
            </w:r>
            <w:r w:rsidR="00043377" w:rsidRPr="00D2343C">
              <w:rPr>
                <w:rFonts w:ascii="Times New Roman" w:hAnsi="Times New Roman"/>
                <w:bCs/>
                <w:sz w:val="24"/>
                <w:szCs w:val="24"/>
                <w:lang w:eastAsia="ro-RO"/>
              </w:rPr>
              <w:t>Agenți</w:t>
            </w:r>
            <w:r w:rsidR="00043377">
              <w:rPr>
                <w:rFonts w:ascii="Times New Roman" w:hAnsi="Times New Roman"/>
                <w:bCs/>
                <w:sz w:val="24"/>
                <w:szCs w:val="24"/>
                <w:lang w:eastAsia="ro-RO"/>
              </w:rPr>
              <w:t>ei</w:t>
            </w:r>
            <w:r w:rsidR="00043377" w:rsidRPr="00D2343C">
              <w:rPr>
                <w:rFonts w:ascii="Times New Roman" w:hAnsi="Times New Roman"/>
                <w:bCs/>
                <w:sz w:val="24"/>
                <w:szCs w:val="24"/>
                <w:lang w:eastAsia="ro-RO"/>
              </w:rPr>
              <w:t xml:space="preserve"> Național</w:t>
            </w:r>
            <w:r w:rsidR="00043377">
              <w:rPr>
                <w:rFonts w:ascii="Times New Roman" w:hAnsi="Times New Roman"/>
                <w:bCs/>
                <w:sz w:val="24"/>
                <w:szCs w:val="24"/>
                <w:lang w:eastAsia="ro-RO"/>
              </w:rPr>
              <w:t>e</w:t>
            </w:r>
            <w:r w:rsidR="00043377" w:rsidRPr="00D2343C">
              <w:rPr>
                <w:rFonts w:ascii="Times New Roman" w:hAnsi="Times New Roman"/>
                <w:bCs/>
                <w:sz w:val="24"/>
                <w:szCs w:val="24"/>
                <w:lang w:eastAsia="ro-RO"/>
              </w:rPr>
              <w:t xml:space="preserve"> de Administrare Fiscală</w:t>
            </w:r>
            <w:r w:rsidR="0098651F">
              <w:rPr>
                <w:rFonts w:ascii="Times New Roman" w:hAnsi="Times New Roman"/>
                <w:bCs/>
                <w:sz w:val="24"/>
                <w:szCs w:val="24"/>
                <w:lang w:eastAsia="ro-RO"/>
              </w:rPr>
              <w:t xml:space="preserve"> și Ministrul</w:t>
            </w:r>
            <w:r w:rsidR="00714454">
              <w:rPr>
                <w:rFonts w:ascii="Times New Roman" w:hAnsi="Times New Roman"/>
                <w:bCs/>
                <w:sz w:val="24"/>
                <w:szCs w:val="24"/>
                <w:lang w:eastAsia="ro-RO"/>
              </w:rPr>
              <w:t>ui</w:t>
            </w:r>
            <w:r w:rsidR="0098651F">
              <w:rPr>
                <w:rFonts w:ascii="Times New Roman" w:hAnsi="Times New Roman"/>
                <w:bCs/>
                <w:sz w:val="24"/>
                <w:szCs w:val="24"/>
                <w:lang w:eastAsia="ro-RO"/>
              </w:rPr>
              <w:t xml:space="preserve"> Finanțelor Publice</w:t>
            </w:r>
            <w:r w:rsidR="00043377">
              <w:rPr>
                <w:rFonts w:ascii="Times New Roman" w:hAnsi="Times New Roman" w:cs="Times New Roman"/>
                <w:color w:val="000000"/>
                <w:sz w:val="24"/>
                <w:szCs w:val="24"/>
                <w:lang w:eastAsia="ro-RO"/>
              </w:rPr>
              <w:t xml:space="preserve">. </w:t>
            </w:r>
            <w:r w:rsidR="00A97EB6">
              <w:rPr>
                <w:rFonts w:ascii="Times New Roman" w:hAnsi="Times New Roman" w:cs="Times New Roman"/>
                <w:color w:val="000000"/>
                <w:sz w:val="24"/>
                <w:szCs w:val="24"/>
                <w:lang w:eastAsia="ro-RO"/>
              </w:rPr>
              <w:t xml:space="preserve"> Astfel, din valorificarea acestor sume din acte rămase definitive în sistemul căilor de atac</w:t>
            </w:r>
            <w:r w:rsidR="007B4DD2" w:rsidRPr="00A84B4C">
              <w:rPr>
                <w:rFonts w:ascii="Times New Roman" w:hAnsi="Times New Roman" w:cs="Times New Roman"/>
                <w:color w:val="000000"/>
                <w:sz w:val="24"/>
                <w:szCs w:val="24"/>
                <w:lang w:eastAsia="ro-RO"/>
              </w:rPr>
              <w:t xml:space="preserve"> </w:t>
            </w:r>
            <w:r w:rsidR="00A97EB6">
              <w:rPr>
                <w:rFonts w:ascii="Times New Roman" w:hAnsi="Times New Roman" w:cs="Times New Roman"/>
                <w:color w:val="000000"/>
                <w:sz w:val="24"/>
                <w:szCs w:val="24"/>
                <w:lang w:eastAsia="ro-RO"/>
              </w:rPr>
              <w:t>se propune</w:t>
            </w:r>
            <w:r w:rsidR="007B4DD2" w:rsidRPr="00A84B4C">
              <w:rPr>
                <w:rFonts w:ascii="Times New Roman" w:hAnsi="Times New Roman" w:cs="Times New Roman"/>
                <w:color w:val="000000"/>
                <w:sz w:val="24"/>
                <w:szCs w:val="24"/>
                <w:lang w:eastAsia="ro-RO"/>
              </w:rPr>
              <w:t xml:space="preserve"> să fie </w:t>
            </w:r>
            <w:r w:rsidR="008258C0" w:rsidRPr="00A84B4C">
              <w:rPr>
                <w:rFonts w:ascii="Times New Roman" w:hAnsi="Times New Roman" w:cs="Times New Roman"/>
                <w:color w:val="000000"/>
                <w:sz w:val="24"/>
                <w:szCs w:val="24"/>
                <w:lang w:eastAsia="ro-RO"/>
              </w:rPr>
              <w:t>acord</w:t>
            </w:r>
            <w:r w:rsidR="007B4DD2" w:rsidRPr="00A84B4C">
              <w:rPr>
                <w:rFonts w:ascii="Times New Roman" w:hAnsi="Times New Roman" w:cs="Times New Roman"/>
                <w:color w:val="000000"/>
                <w:sz w:val="24"/>
                <w:szCs w:val="24"/>
                <w:lang w:eastAsia="ro-RO"/>
              </w:rPr>
              <w:t>ate</w:t>
            </w:r>
            <w:r w:rsidR="008258C0" w:rsidRPr="00A84B4C">
              <w:rPr>
                <w:rFonts w:ascii="Times New Roman" w:hAnsi="Times New Roman" w:cs="Times New Roman"/>
                <w:color w:val="000000"/>
                <w:sz w:val="24"/>
                <w:szCs w:val="24"/>
                <w:lang w:eastAsia="ro-RO"/>
              </w:rPr>
              <w:t xml:space="preserve"> </w:t>
            </w:r>
            <w:r w:rsidR="00392F1C">
              <w:rPr>
                <w:rFonts w:ascii="Times New Roman" w:hAnsi="Times New Roman" w:cs="Times New Roman"/>
                <w:color w:val="000000"/>
                <w:sz w:val="24"/>
                <w:szCs w:val="24"/>
                <w:lang w:eastAsia="ro-RO"/>
              </w:rPr>
              <w:t>indemnizații</w:t>
            </w:r>
            <w:r w:rsidR="0098651F">
              <w:rPr>
                <w:rFonts w:ascii="Times New Roman" w:hAnsi="Times New Roman" w:cs="Times New Roman"/>
                <w:color w:val="000000"/>
                <w:sz w:val="24"/>
                <w:szCs w:val="24"/>
                <w:lang w:eastAsia="ro-RO"/>
              </w:rPr>
              <w:t xml:space="preserve"> </w:t>
            </w:r>
            <w:r w:rsidR="008258C0" w:rsidRPr="00A84B4C">
              <w:rPr>
                <w:rFonts w:ascii="Times New Roman" w:hAnsi="Times New Roman" w:cs="Times New Roman"/>
                <w:color w:val="000000"/>
                <w:sz w:val="24"/>
                <w:szCs w:val="24"/>
                <w:lang w:eastAsia="ro-RO"/>
              </w:rPr>
              <w:t>personalului ANAF</w:t>
            </w:r>
            <w:r w:rsidR="0064732B">
              <w:rPr>
                <w:rFonts w:ascii="Times New Roman" w:hAnsi="Times New Roman" w:cs="Times New Roman"/>
                <w:color w:val="000000"/>
                <w:sz w:val="24"/>
                <w:szCs w:val="24"/>
                <w:lang w:eastAsia="ro-RO"/>
              </w:rPr>
              <w:t xml:space="preserve"> și MFP</w:t>
            </w:r>
            <w:r w:rsidR="00392F1C">
              <w:rPr>
                <w:rFonts w:ascii="Times New Roman" w:hAnsi="Times New Roman" w:cs="Times New Roman"/>
                <w:color w:val="000000"/>
                <w:sz w:val="24"/>
                <w:szCs w:val="24"/>
                <w:lang w:eastAsia="ro-RO"/>
              </w:rPr>
              <w:t xml:space="preserve"> care a participat la obținerea unor rezultate excepționale.</w:t>
            </w:r>
            <w:r w:rsidR="0017186F">
              <w:rPr>
                <w:rFonts w:ascii="Times New Roman" w:hAnsi="Times New Roman" w:cs="Times New Roman"/>
                <w:color w:val="000000"/>
                <w:sz w:val="24"/>
                <w:szCs w:val="24"/>
                <w:lang w:eastAsia="ro-RO"/>
              </w:rPr>
              <w:t xml:space="preserve"> </w:t>
            </w:r>
            <w:r w:rsidR="0054670A" w:rsidRPr="0054670A">
              <w:rPr>
                <w:rFonts w:ascii="Times New Roman" w:hAnsi="Times New Roman" w:cs="Times New Roman"/>
                <w:color w:val="000000"/>
                <w:sz w:val="24"/>
                <w:szCs w:val="24"/>
                <w:lang w:eastAsia="ro-RO"/>
              </w:rPr>
              <w:t xml:space="preserve">Prin crearea unui sistem de stimulare a personalului din cadrul  ANAF </w:t>
            </w:r>
            <w:r w:rsidR="0064732B">
              <w:rPr>
                <w:rFonts w:ascii="Times New Roman" w:hAnsi="Times New Roman" w:cs="Times New Roman"/>
                <w:color w:val="000000"/>
                <w:sz w:val="24"/>
                <w:szCs w:val="24"/>
                <w:lang w:eastAsia="ro-RO"/>
              </w:rPr>
              <w:t xml:space="preserve">și MFP </w:t>
            </w:r>
            <w:r w:rsidR="0054670A" w:rsidRPr="0054670A">
              <w:rPr>
                <w:rFonts w:ascii="Times New Roman" w:hAnsi="Times New Roman" w:cs="Times New Roman"/>
                <w:color w:val="000000"/>
                <w:sz w:val="24"/>
                <w:szCs w:val="24"/>
                <w:lang w:eastAsia="ro-RO"/>
              </w:rPr>
              <w:t>se creează premisele dinamizării activităţii de prevenire şi combatere a evaziunii fiscale, precum şi ale creşterii semnificative şi constante a veniturilor colectate la bugetul general consolidat, în principal, pe fondul creşterii conformării</w:t>
            </w:r>
            <w:r w:rsidR="00F53402">
              <w:rPr>
                <w:rFonts w:ascii="Times New Roman" w:hAnsi="Times New Roman" w:cs="Times New Roman"/>
                <w:color w:val="000000"/>
                <w:sz w:val="24"/>
                <w:szCs w:val="24"/>
                <w:lang w:eastAsia="ro-RO"/>
              </w:rPr>
              <w:t xml:space="preserve">. </w:t>
            </w:r>
            <w:r w:rsidR="00D92E91" w:rsidRPr="008E7B9F">
              <w:rPr>
                <w:rFonts w:ascii="Times New Roman" w:hAnsi="Times New Roman" w:cs="Times New Roman"/>
                <w:color w:val="000000"/>
                <w:sz w:val="24"/>
                <w:szCs w:val="24"/>
                <w:lang w:eastAsia="ro-RO"/>
              </w:rPr>
              <w:t xml:space="preserve"> </w:t>
            </w:r>
          </w:p>
        </w:tc>
      </w:tr>
      <w:tr w:rsidR="00876AD3" w:rsidRPr="0054670A" w14:paraId="6FBDE458" w14:textId="77777777" w:rsidTr="00B721E7">
        <w:trPr>
          <w:trHeight w:val="420"/>
        </w:trPr>
        <w:tc>
          <w:tcPr>
            <w:tcW w:w="2236" w:type="dxa"/>
            <w:tcBorders>
              <w:top w:val="single" w:sz="6" w:space="0" w:color="000001"/>
              <w:left w:val="single" w:sz="6" w:space="0" w:color="000001"/>
              <w:bottom w:val="single" w:sz="6" w:space="0" w:color="000001"/>
              <w:right w:val="nil"/>
            </w:tcBorders>
            <w:shd w:val="clear" w:color="auto" w:fill="FFFFFF"/>
            <w:tcMar>
              <w:left w:w="-7" w:type="dxa"/>
            </w:tcMar>
          </w:tcPr>
          <w:p w14:paraId="454894A2" w14:textId="2B474DB8" w:rsidR="00876AD3" w:rsidRPr="0054670A" w:rsidRDefault="002F0ACB">
            <w:pPr>
              <w:spacing w:beforeAutospacing="1" w:after="0" w:line="240" w:lineRule="auto"/>
              <w:jc w:val="both"/>
              <w:rPr>
                <w:rFonts w:ascii="Times New Roman" w:hAnsi="Times New Roman" w:cs="Times New Roman"/>
                <w:b/>
                <w:bCs/>
                <w:color w:val="000000"/>
                <w:sz w:val="24"/>
                <w:szCs w:val="24"/>
                <w:lang w:eastAsia="ro-RO"/>
              </w:rPr>
            </w:pPr>
            <w:r w:rsidRPr="0054670A">
              <w:rPr>
                <w:rFonts w:ascii="Times New Roman" w:hAnsi="Times New Roman" w:cs="Times New Roman"/>
                <w:b/>
                <w:bCs/>
                <w:color w:val="000000"/>
                <w:sz w:val="24"/>
                <w:szCs w:val="24"/>
                <w:lang w:eastAsia="ro-RO"/>
              </w:rPr>
              <w:lastRenderedPageBreak/>
              <w:t>3 Alte informații</w:t>
            </w:r>
          </w:p>
          <w:p w14:paraId="0C7ADC4D" w14:textId="77777777" w:rsidR="00876AD3" w:rsidRPr="0054670A" w:rsidRDefault="00876AD3">
            <w:pPr>
              <w:spacing w:beforeAutospacing="1" w:after="0" w:line="240" w:lineRule="auto"/>
              <w:jc w:val="both"/>
              <w:rPr>
                <w:rFonts w:ascii="Arial" w:hAnsi="Arial" w:cs="Arial"/>
                <w:color w:val="000000"/>
                <w:sz w:val="24"/>
                <w:szCs w:val="24"/>
                <w:lang w:eastAsia="ro-RO"/>
              </w:rPr>
            </w:pPr>
          </w:p>
        </w:tc>
        <w:tc>
          <w:tcPr>
            <w:tcW w:w="7424" w:type="dxa"/>
            <w:gridSpan w:val="11"/>
            <w:tcBorders>
              <w:top w:val="single" w:sz="6" w:space="0" w:color="000001"/>
              <w:left w:val="single" w:sz="6" w:space="0" w:color="000001"/>
              <w:bottom w:val="single" w:sz="6" w:space="0" w:color="000001"/>
              <w:right w:val="single" w:sz="6" w:space="0" w:color="000001"/>
            </w:tcBorders>
            <w:shd w:val="clear" w:color="auto" w:fill="FFFFFF"/>
            <w:tcMar>
              <w:left w:w="-7" w:type="dxa"/>
            </w:tcMar>
          </w:tcPr>
          <w:p w14:paraId="33697518" w14:textId="5E2D87C3" w:rsidR="00876AD3" w:rsidRPr="0054670A" w:rsidRDefault="001B0C44" w:rsidP="00B721E7">
            <w:pPr>
              <w:spacing w:beforeAutospacing="1" w:after="0" w:line="240" w:lineRule="auto"/>
              <w:ind w:right="142"/>
              <w:jc w:val="both"/>
              <w:rPr>
                <w:rFonts w:ascii="Arial" w:hAnsi="Arial" w:cs="Arial"/>
                <w:color w:val="000000"/>
                <w:sz w:val="24"/>
                <w:szCs w:val="24"/>
                <w:lang w:eastAsia="ro-RO"/>
              </w:rPr>
            </w:pPr>
            <w:r w:rsidRPr="0054670A">
              <w:rPr>
                <w:rFonts w:ascii="Times New Roman" w:hAnsi="Times New Roman" w:cs="Times New Roman"/>
                <w:color w:val="000000"/>
                <w:sz w:val="24"/>
                <w:szCs w:val="24"/>
                <w:lang w:eastAsia="ro-RO"/>
              </w:rPr>
              <w:t>Proiectul de act normativ nu se referă la acest subiect.</w:t>
            </w:r>
          </w:p>
        </w:tc>
      </w:tr>
      <w:tr w:rsidR="00876AD3" w:rsidRPr="0054670A" w14:paraId="1582516E" w14:textId="77777777" w:rsidTr="00B721E7">
        <w:trPr>
          <w:trHeight w:val="1410"/>
        </w:trPr>
        <w:tc>
          <w:tcPr>
            <w:tcW w:w="9660" w:type="dxa"/>
            <w:gridSpan w:val="12"/>
            <w:tcBorders>
              <w:top w:val="single" w:sz="6" w:space="0" w:color="000001"/>
              <w:left w:val="single" w:sz="6" w:space="0" w:color="000001"/>
              <w:bottom w:val="single" w:sz="6" w:space="0" w:color="000001"/>
              <w:right w:val="single" w:sz="6" w:space="0" w:color="000001"/>
            </w:tcBorders>
            <w:shd w:val="clear" w:color="auto" w:fill="FFFFFF"/>
            <w:tcMar>
              <w:left w:w="-7" w:type="dxa"/>
            </w:tcMar>
          </w:tcPr>
          <w:p w14:paraId="62EE00DF" w14:textId="77777777" w:rsidR="00876AD3" w:rsidRPr="0054670A" w:rsidRDefault="002F0ACB" w:rsidP="008E7B9F">
            <w:pPr>
              <w:spacing w:before="240" w:after="0" w:line="240" w:lineRule="auto"/>
              <w:jc w:val="center"/>
              <w:rPr>
                <w:rFonts w:ascii="Times New Roman" w:hAnsi="Times New Roman" w:cs="Times New Roman"/>
                <w:b/>
                <w:bCs/>
                <w:color w:val="000000"/>
                <w:sz w:val="24"/>
                <w:szCs w:val="24"/>
                <w:lang w:eastAsia="ro-RO"/>
              </w:rPr>
            </w:pPr>
            <w:r w:rsidRPr="0054670A">
              <w:rPr>
                <w:rFonts w:ascii="Times New Roman" w:hAnsi="Times New Roman" w:cs="Times New Roman"/>
                <w:b/>
                <w:bCs/>
                <w:color w:val="000000"/>
                <w:sz w:val="24"/>
                <w:szCs w:val="24"/>
                <w:lang w:eastAsia="ro-RO"/>
              </w:rPr>
              <w:lastRenderedPageBreak/>
              <w:t>Secţiunea a 3-a</w:t>
            </w:r>
          </w:p>
          <w:p w14:paraId="4086FC1A" w14:textId="186F1417" w:rsidR="00876AD3" w:rsidRPr="0054670A" w:rsidRDefault="002F0ACB" w:rsidP="008E7B9F">
            <w:pPr>
              <w:spacing w:beforeAutospacing="1" w:after="0" w:line="240" w:lineRule="auto"/>
              <w:jc w:val="center"/>
              <w:rPr>
                <w:rFonts w:ascii="Arial" w:hAnsi="Arial" w:cs="Arial"/>
                <w:color w:val="000000"/>
                <w:sz w:val="24"/>
                <w:szCs w:val="24"/>
                <w:lang w:eastAsia="ro-RO"/>
              </w:rPr>
            </w:pPr>
            <w:r w:rsidRPr="0054670A">
              <w:rPr>
                <w:rFonts w:ascii="Times New Roman" w:hAnsi="Times New Roman" w:cs="Times New Roman"/>
                <w:b/>
                <w:bCs/>
                <w:color w:val="000000"/>
                <w:sz w:val="24"/>
                <w:szCs w:val="24"/>
                <w:lang w:eastAsia="ro-RO"/>
              </w:rPr>
              <w:t>Impactul socio-economic al proiectului de act normativ</w:t>
            </w:r>
          </w:p>
        </w:tc>
      </w:tr>
      <w:tr w:rsidR="00876AD3" w:rsidRPr="0054670A" w14:paraId="2123208E" w14:textId="77777777" w:rsidTr="00B721E7">
        <w:trPr>
          <w:trHeight w:val="510"/>
        </w:trPr>
        <w:tc>
          <w:tcPr>
            <w:tcW w:w="2236" w:type="dxa"/>
            <w:tcBorders>
              <w:top w:val="single" w:sz="6" w:space="0" w:color="000001"/>
              <w:left w:val="single" w:sz="6" w:space="0" w:color="000001"/>
              <w:bottom w:val="single" w:sz="6" w:space="0" w:color="000001"/>
              <w:right w:val="nil"/>
            </w:tcBorders>
            <w:shd w:val="clear" w:color="auto" w:fill="FFFFFF"/>
            <w:tcMar>
              <w:left w:w="-7" w:type="dxa"/>
            </w:tcMar>
          </w:tcPr>
          <w:p w14:paraId="437AB696" w14:textId="77777777" w:rsidR="00876AD3" w:rsidRPr="0054670A" w:rsidRDefault="002F0ACB" w:rsidP="00B721E7">
            <w:pPr>
              <w:spacing w:beforeAutospacing="1" w:after="0" w:line="240" w:lineRule="auto"/>
              <w:ind w:left="27" w:right="89"/>
              <w:jc w:val="both"/>
              <w:rPr>
                <w:rFonts w:ascii="Times New Roman" w:hAnsi="Times New Roman" w:cs="Times New Roman"/>
                <w:b/>
                <w:bCs/>
                <w:color w:val="000000"/>
                <w:sz w:val="24"/>
                <w:szCs w:val="24"/>
                <w:lang w:eastAsia="ro-RO"/>
              </w:rPr>
            </w:pPr>
            <w:r w:rsidRPr="0054670A">
              <w:rPr>
                <w:rFonts w:ascii="Times New Roman" w:hAnsi="Times New Roman" w:cs="Times New Roman"/>
                <w:b/>
                <w:bCs/>
                <w:color w:val="000000"/>
                <w:sz w:val="24"/>
                <w:szCs w:val="24"/>
                <w:lang w:eastAsia="ro-RO"/>
              </w:rPr>
              <w:t>1.Impactul macroeconomic</w:t>
            </w:r>
          </w:p>
        </w:tc>
        <w:tc>
          <w:tcPr>
            <w:tcW w:w="7424" w:type="dxa"/>
            <w:gridSpan w:val="11"/>
            <w:tcBorders>
              <w:top w:val="single" w:sz="6" w:space="0" w:color="000001"/>
              <w:left w:val="single" w:sz="6" w:space="0" w:color="000001"/>
              <w:bottom w:val="single" w:sz="6" w:space="0" w:color="000001"/>
              <w:right w:val="single" w:sz="6" w:space="0" w:color="000001"/>
            </w:tcBorders>
            <w:shd w:val="clear" w:color="auto" w:fill="FFFFFF"/>
            <w:tcMar>
              <w:left w:w="-7" w:type="dxa"/>
            </w:tcMar>
          </w:tcPr>
          <w:p w14:paraId="55BB7939" w14:textId="77777777" w:rsidR="00876AD3" w:rsidRPr="0054670A" w:rsidRDefault="00876AD3">
            <w:pPr>
              <w:spacing w:beforeAutospacing="1" w:after="0" w:line="240" w:lineRule="auto"/>
              <w:jc w:val="both"/>
              <w:rPr>
                <w:rFonts w:ascii="Times New Roman" w:hAnsi="Times New Roman" w:cs="Times New Roman"/>
                <w:color w:val="000000"/>
                <w:sz w:val="24"/>
                <w:szCs w:val="24"/>
                <w:lang w:eastAsia="ro-RO"/>
              </w:rPr>
            </w:pPr>
          </w:p>
          <w:p w14:paraId="14266CA8" w14:textId="6B8DB0B9" w:rsidR="00876AD3" w:rsidRPr="0054670A" w:rsidRDefault="001B0C44">
            <w:pPr>
              <w:spacing w:beforeAutospacing="1" w:after="0" w:line="240" w:lineRule="auto"/>
              <w:jc w:val="both"/>
              <w:rPr>
                <w:rFonts w:ascii="Times New Roman" w:hAnsi="Times New Roman" w:cs="Times New Roman"/>
                <w:color w:val="000000"/>
                <w:sz w:val="24"/>
                <w:szCs w:val="24"/>
                <w:lang w:eastAsia="ro-RO"/>
              </w:rPr>
            </w:pPr>
            <w:r w:rsidRPr="0054670A">
              <w:rPr>
                <w:rFonts w:ascii="Times New Roman" w:hAnsi="Times New Roman" w:cs="Times New Roman"/>
                <w:color w:val="000000"/>
                <w:sz w:val="24"/>
                <w:szCs w:val="24"/>
                <w:lang w:eastAsia="ro-RO"/>
              </w:rPr>
              <w:t>Proiectul de act normativ nu se referă la acest subiect.</w:t>
            </w:r>
          </w:p>
        </w:tc>
      </w:tr>
      <w:tr w:rsidR="00876AD3" w:rsidRPr="0054670A" w14:paraId="35A450C2" w14:textId="77777777" w:rsidTr="00B721E7">
        <w:trPr>
          <w:trHeight w:val="510"/>
        </w:trPr>
        <w:tc>
          <w:tcPr>
            <w:tcW w:w="2236" w:type="dxa"/>
            <w:tcBorders>
              <w:top w:val="single" w:sz="6" w:space="0" w:color="000001"/>
              <w:left w:val="single" w:sz="6" w:space="0" w:color="000001"/>
              <w:bottom w:val="single" w:sz="6" w:space="0" w:color="000001"/>
              <w:right w:val="nil"/>
            </w:tcBorders>
            <w:shd w:val="clear" w:color="auto" w:fill="FFFFFF"/>
            <w:tcMar>
              <w:left w:w="-7" w:type="dxa"/>
            </w:tcMar>
          </w:tcPr>
          <w:p w14:paraId="5BA4B1EA" w14:textId="77777777" w:rsidR="00876AD3" w:rsidRPr="0054670A" w:rsidRDefault="002F0ACB" w:rsidP="00B721E7">
            <w:pPr>
              <w:spacing w:beforeAutospacing="1" w:after="0" w:line="240" w:lineRule="auto"/>
              <w:ind w:left="27" w:right="89"/>
              <w:jc w:val="both"/>
              <w:rPr>
                <w:rFonts w:ascii="Times New Roman" w:hAnsi="Times New Roman" w:cs="Times New Roman"/>
                <w:b/>
                <w:bCs/>
                <w:color w:val="000000"/>
                <w:sz w:val="24"/>
                <w:szCs w:val="24"/>
                <w:lang w:eastAsia="ro-RO"/>
              </w:rPr>
            </w:pPr>
            <w:r w:rsidRPr="0054670A">
              <w:rPr>
                <w:rFonts w:ascii="Times New Roman" w:hAnsi="Times New Roman" w:cs="Times New Roman"/>
                <w:b/>
                <w:bCs/>
                <w:color w:val="000000"/>
                <w:sz w:val="24"/>
                <w:szCs w:val="24"/>
                <w:lang w:eastAsia="ro-RO"/>
              </w:rPr>
              <w:t>1.1. Impactul asupra mediului concurenţial şi domeniului ajutoarelor de stat</w:t>
            </w:r>
          </w:p>
        </w:tc>
        <w:tc>
          <w:tcPr>
            <w:tcW w:w="7424" w:type="dxa"/>
            <w:gridSpan w:val="11"/>
            <w:tcBorders>
              <w:top w:val="single" w:sz="6" w:space="0" w:color="000001"/>
              <w:left w:val="single" w:sz="6" w:space="0" w:color="000001"/>
              <w:bottom w:val="single" w:sz="6" w:space="0" w:color="000001"/>
              <w:right w:val="single" w:sz="6" w:space="0" w:color="000001"/>
            </w:tcBorders>
            <w:shd w:val="clear" w:color="auto" w:fill="FFFFFF"/>
            <w:tcMar>
              <w:left w:w="-7" w:type="dxa"/>
            </w:tcMar>
          </w:tcPr>
          <w:p w14:paraId="584A3F0A" w14:textId="77777777" w:rsidR="00876AD3" w:rsidRPr="0054670A" w:rsidRDefault="00876AD3">
            <w:pPr>
              <w:spacing w:beforeAutospacing="1" w:after="0" w:line="240" w:lineRule="auto"/>
              <w:jc w:val="both"/>
              <w:rPr>
                <w:rFonts w:ascii="Arial" w:hAnsi="Arial" w:cs="Arial"/>
                <w:color w:val="000000"/>
                <w:sz w:val="24"/>
                <w:szCs w:val="24"/>
                <w:lang w:eastAsia="ro-RO"/>
              </w:rPr>
            </w:pPr>
          </w:p>
          <w:p w14:paraId="33614517" w14:textId="35C1A54A" w:rsidR="00876AD3" w:rsidRPr="0054670A" w:rsidRDefault="001B0C44">
            <w:pPr>
              <w:spacing w:beforeAutospacing="1" w:after="0" w:line="240" w:lineRule="auto"/>
              <w:jc w:val="both"/>
              <w:rPr>
                <w:rFonts w:ascii="Times New Roman" w:hAnsi="Times New Roman" w:cs="Times New Roman"/>
                <w:color w:val="000000"/>
                <w:sz w:val="24"/>
                <w:szCs w:val="24"/>
                <w:lang w:eastAsia="ro-RO"/>
              </w:rPr>
            </w:pPr>
            <w:r w:rsidRPr="0054670A">
              <w:rPr>
                <w:rFonts w:ascii="Times New Roman" w:hAnsi="Times New Roman" w:cs="Times New Roman"/>
                <w:color w:val="000000"/>
                <w:sz w:val="24"/>
                <w:szCs w:val="24"/>
                <w:lang w:eastAsia="ro-RO"/>
              </w:rPr>
              <w:t>Proiectul de act normativ nu se referă la acest subiect.</w:t>
            </w:r>
          </w:p>
        </w:tc>
      </w:tr>
      <w:tr w:rsidR="00876AD3" w:rsidRPr="0054670A" w14:paraId="2FFABB23" w14:textId="77777777" w:rsidTr="00B721E7">
        <w:tc>
          <w:tcPr>
            <w:tcW w:w="2236" w:type="dxa"/>
            <w:tcBorders>
              <w:top w:val="single" w:sz="6" w:space="0" w:color="000001"/>
              <w:left w:val="single" w:sz="6" w:space="0" w:color="000001"/>
              <w:bottom w:val="single" w:sz="6" w:space="0" w:color="000001"/>
              <w:right w:val="nil"/>
            </w:tcBorders>
            <w:shd w:val="clear" w:color="auto" w:fill="FFFFFF"/>
            <w:tcMar>
              <w:left w:w="-7" w:type="dxa"/>
            </w:tcMar>
          </w:tcPr>
          <w:p w14:paraId="7BBAEE4D" w14:textId="77777777" w:rsidR="00876AD3" w:rsidRPr="0054670A" w:rsidRDefault="002F0ACB" w:rsidP="00B721E7">
            <w:pPr>
              <w:spacing w:beforeAutospacing="1" w:after="0" w:line="240" w:lineRule="auto"/>
              <w:ind w:left="27" w:right="89"/>
              <w:jc w:val="both"/>
              <w:rPr>
                <w:rFonts w:ascii="Times New Roman" w:hAnsi="Times New Roman" w:cs="Times New Roman"/>
                <w:b/>
                <w:bCs/>
                <w:color w:val="000000"/>
                <w:sz w:val="24"/>
                <w:szCs w:val="24"/>
                <w:lang w:eastAsia="ro-RO"/>
              </w:rPr>
            </w:pPr>
            <w:r w:rsidRPr="0054670A">
              <w:rPr>
                <w:rFonts w:ascii="Times New Roman" w:hAnsi="Times New Roman" w:cs="Times New Roman"/>
                <w:b/>
                <w:bCs/>
                <w:color w:val="000000"/>
                <w:sz w:val="24"/>
                <w:szCs w:val="24"/>
                <w:lang w:eastAsia="ro-RO"/>
              </w:rPr>
              <w:t>2. Impactul asupra mediului de afaceri</w:t>
            </w:r>
          </w:p>
          <w:p w14:paraId="4D54F948" w14:textId="77777777" w:rsidR="00876AD3" w:rsidRPr="0054670A" w:rsidRDefault="00876AD3" w:rsidP="00B721E7">
            <w:pPr>
              <w:spacing w:beforeAutospacing="1" w:after="0" w:line="240" w:lineRule="auto"/>
              <w:ind w:left="27" w:right="89"/>
              <w:jc w:val="both"/>
              <w:rPr>
                <w:rFonts w:ascii="Times New Roman" w:hAnsi="Times New Roman" w:cs="Times New Roman"/>
                <w:color w:val="000000"/>
                <w:sz w:val="24"/>
                <w:szCs w:val="24"/>
                <w:lang w:eastAsia="ro-RO"/>
              </w:rPr>
            </w:pPr>
          </w:p>
        </w:tc>
        <w:tc>
          <w:tcPr>
            <w:tcW w:w="7424" w:type="dxa"/>
            <w:gridSpan w:val="11"/>
            <w:tcBorders>
              <w:top w:val="single" w:sz="6" w:space="0" w:color="000001"/>
              <w:left w:val="single" w:sz="6" w:space="0" w:color="000001"/>
              <w:bottom w:val="single" w:sz="6" w:space="0" w:color="000001"/>
              <w:right w:val="single" w:sz="6" w:space="0" w:color="000001"/>
            </w:tcBorders>
            <w:shd w:val="clear" w:color="auto" w:fill="FFFFFF"/>
            <w:tcMar>
              <w:left w:w="-7" w:type="dxa"/>
            </w:tcMar>
          </w:tcPr>
          <w:p w14:paraId="4FEC1BFE" w14:textId="60EED9ED" w:rsidR="00876AD3" w:rsidRPr="0054670A" w:rsidRDefault="001B0C44">
            <w:pPr>
              <w:spacing w:after="0" w:line="240" w:lineRule="auto"/>
              <w:rPr>
                <w:rFonts w:ascii="Times New Roman" w:hAnsi="Times New Roman" w:cs="Times New Roman"/>
                <w:color w:val="000000"/>
                <w:sz w:val="24"/>
                <w:szCs w:val="24"/>
                <w:lang w:eastAsia="ro-RO"/>
              </w:rPr>
            </w:pPr>
            <w:r w:rsidRPr="0054670A">
              <w:rPr>
                <w:rFonts w:ascii="Times New Roman" w:hAnsi="Times New Roman" w:cs="Times New Roman"/>
                <w:color w:val="000000"/>
                <w:sz w:val="24"/>
                <w:szCs w:val="24"/>
                <w:lang w:eastAsia="ro-RO"/>
              </w:rPr>
              <w:t>Proiectul de act normativ nu se referă la acest subiect.</w:t>
            </w:r>
          </w:p>
        </w:tc>
      </w:tr>
      <w:tr w:rsidR="00876AD3" w:rsidRPr="0054670A" w14:paraId="39EC8F46" w14:textId="77777777" w:rsidTr="00B721E7">
        <w:tc>
          <w:tcPr>
            <w:tcW w:w="2236" w:type="dxa"/>
            <w:tcBorders>
              <w:top w:val="single" w:sz="6" w:space="0" w:color="000001"/>
              <w:left w:val="single" w:sz="6" w:space="0" w:color="000001"/>
              <w:bottom w:val="single" w:sz="6" w:space="0" w:color="000001"/>
              <w:right w:val="nil"/>
            </w:tcBorders>
            <w:shd w:val="clear" w:color="auto" w:fill="FFFFFF"/>
            <w:tcMar>
              <w:left w:w="-7" w:type="dxa"/>
            </w:tcMar>
          </w:tcPr>
          <w:p w14:paraId="6B6A78B0" w14:textId="254CF4EA" w:rsidR="00876AD3" w:rsidRPr="0054670A" w:rsidRDefault="002F0ACB" w:rsidP="00B721E7">
            <w:pPr>
              <w:spacing w:beforeAutospacing="1" w:after="0" w:line="240" w:lineRule="auto"/>
              <w:ind w:left="27" w:right="89"/>
              <w:jc w:val="both"/>
              <w:rPr>
                <w:rFonts w:ascii="Times New Roman" w:hAnsi="Times New Roman" w:cs="Times New Roman"/>
                <w:color w:val="000000"/>
                <w:sz w:val="24"/>
                <w:szCs w:val="24"/>
                <w:lang w:eastAsia="ro-RO"/>
              </w:rPr>
            </w:pPr>
            <w:r w:rsidRPr="0054670A">
              <w:rPr>
                <w:rFonts w:ascii="Times New Roman" w:hAnsi="Times New Roman" w:cs="Times New Roman"/>
                <w:b/>
                <w:bCs/>
                <w:color w:val="000000"/>
                <w:sz w:val="24"/>
                <w:szCs w:val="24"/>
                <w:lang w:eastAsia="ro-RO"/>
              </w:rPr>
              <w:t>2</w:t>
            </w:r>
            <w:r w:rsidRPr="0054670A">
              <w:rPr>
                <w:rFonts w:ascii="Times New Roman" w:hAnsi="Times New Roman" w:cs="Times New Roman"/>
                <w:b/>
                <w:bCs/>
                <w:color w:val="000000"/>
                <w:sz w:val="24"/>
                <w:szCs w:val="24"/>
                <w:vertAlign w:val="superscript"/>
                <w:lang w:eastAsia="ro-RO"/>
              </w:rPr>
              <w:t xml:space="preserve">1 </w:t>
            </w:r>
            <w:r w:rsidRPr="0054670A">
              <w:rPr>
                <w:rFonts w:ascii="Times New Roman" w:hAnsi="Times New Roman" w:cs="Times New Roman"/>
                <w:b/>
                <w:bCs/>
                <w:color w:val="000000"/>
                <w:sz w:val="24"/>
                <w:szCs w:val="24"/>
                <w:lang w:eastAsia="ro-RO"/>
              </w:rPr>
              <w:t>Impactul asupra sarcinilor administrative</w:t>
            </w:r>
          </w:p>
        </w:tc>
        <w:tc>
          <w:tcPr>
            <w:tcW w:w="7424" w:type="dxa"/>
            <w:gridSpan w:val="11"/>
            <w:tcBorders>
              <w:top w:val="single" w:sz="6" w:space="0" w:color="000001"/>
              <w:left w:val="single" w:sz="6" w:space="0" w:color="000001"/>
              <w:bottom w:val="single" w:sz="6" w:space="0" w:color="000001"/>
              <w:right w:val="single" w:sz="6" w:space="0" w:color="000001"/>
            </w:tcBorders>
            <w:shd w:val="clear" w:color="auto" w:fill="FFFFFF"/>
            <w:tcMar>
              <w:left w:w="-7" w:type="dxa"/>
            </w:tcMar>
          </w:tcPr>
          <w:p w14:paraId="4996D169" w14:textId="1A74875C" w:rsidR="00876AD3" w:rsidRPr="0054670A" w:rsidRDefault="001B0C44" w:rsidP="001B0C44">
            <w:pPr>
              <w:spacing w:beforeAutospacing="1" w:after="0" w:line="240" w:lineRule="auto"/>
              <w:jc w:val="both"/>
              <w:rPr>
                <w:rFonts w:ascii="Arial" w:hAnsi="Arial" w:cs="Arial"/>
                <w:color w:val="000000"/>
                <w:sz w:val="24"/>
                <w:szCs w:val="24"/>
                <w:lang w:eastAsia="ro-RO"/>
              </w:rPr>
            </w:pPr>
            <w:r w:rsidRPr="0054670A">
              <w:rPr>
                <w:rFonts w:ascii="Times New Roman" w:hAnsi="Times New Roman" w:cs="Times New Roman"/>
                <w:color w:val="000000"/>
                <w:sz w:val="24"/>
                <w:szCs w:val="24"/>
                <w:lang w:eastAsia="ro-RO"/>
              </w:rPr>
              <w:t>Proiectul de act normativ nu se referă la acest subiect.</w:t>
            </w:r>
          </w:p>
        </w:tc>
      </w:tr>
      <w:tr w:rsidR="00876AD3" w:rsidRPr="0054670A" w14:paraId="124D24F6" w14:textId="77777777" w:rsidTr="00B721E7">
        <w:tc>
          <w:tcPr>
            <w:tcW w:w="2236" w:type="dxa"/>
            <w:tcBorders>
              <w:top w:val="single" w:sz="6" w:space="0" w:color="000001"/>
              <w:left w:val="single" w:sz="6" w:space="0" w:color="000001"/>
              <w:bottom w:val="single" w:sz="6" w:space="0" w:color="000001"/>
              <w:right w:val="nil"/>
            </w:tcBorders>
            <w:shd w:val="clear" w:color="auto" w:fill="FFFFFF"/>
            <w:tcMar>
              <w:left w:w="-7" w:type="dxa"/>
            </w:tcMar>
          </w:tcPr>
          <w:p w14:paraId="43413A02" w14:textId="77777777" w:rsidR="00876AD3" w:rsidRPr="0054670A" w:rsidRDefault="002F0ACB" w:rsidP="00B721E7">
            <w:pPr>
              <w:spacing w:beforeAutospacing="1" w:after="0" w:line="240" w:lineRule="auto"/>
              <w:ind w:left="27" w:right="89"/>
              <w:jc w:val="both"/>
              <w:rPr>
                <w:rFonts w:ascii="Times New Roman" w:hAnsi="Times New Roman" w:cs="Times New Roman"/>
                <w:b/>
                <w:bCs/>
                <w:color w:val="000000"/>
                <w:sz w:val="24"/>
                <w:szCs w:val="24"/>
                <w:lang w:eastAsia="ro-RO"/>
              </w:rPr>
            </w:pPr>
            <w:r w:rsidRPr="0054670A">
              <w:rPr>
                <w:rFonts w:ascii="Times New Roman" w:hAnsi="Times New Roman" w:cs="Times New Roman"/>
                <w:b/>
                <w:bCs/>
                <w:color w:val="000000"/>
                <w:sz w:val="24"/>
                <w:szCs w:val="24"/>
                <w:lang w:eastAsia="ro-RO"/>
              </w:rPr>
              <w:t>2</w:t>
            </w:r>
            <w:r w:rsidRPr="0054670A">
              <w:rPr>
                <w:rFonts w:ascii="Times New Roman" w:hAnsi="Times New Roman" w:cs="Times New Roman"/>
                <w:b/>
                <w:bCs/>
                <w:color w:val="000000"/>
                <w:sz w:val="24"/>
                <w:szCs w:val="24"/>
                <w:vertAlign w:val="superscript"/>
                <w:lang w:eastAsia="ro-RO"/>
              </w:rPr>
              <w:t xml:space="preserve">2 </w:t>
            </w:r>
            <w:r w:rsidRPr="0054670A">
              <w:rPr>
                <w:rFonts w:ascii="Times New Roman" w:hAnsi="Times New Roman" w:cs="Times New Roman"/>
                <w:b/>
                <w:bCs/>
                <w:color w:val="000000"/>
                <w:sz w:val="24"/>
                <w:szCs w:val="24"/>
                <w:lang w:eastAsia="ro-RO"/>
              </w:rPr>
              <w:t>Impactul asupra întreprinderilor mici și mijlocii</w:t>
            </w:r>
          </w:p>
          <w:p w14:paraId="385B46CE" w14:textId="77777777" w:rsidR="00876AD3" w:rsidRPr="0054670A" w:rsidRDefault="00876AD3" w:rsidP="00B721E7">
            <w:pPr>
              <w:spacing w:beforeAutospacing="1" w:after="0" w:line="240" w:lineRule="auto"/>
              <w:ind w:left="27" w:right="89"/>
              <w:jc w:val="both"/>
              <w:rPr>
                <w:rFonts w:ascii="Times New Roman" w:hAnsi="Times New Roman" w:cs="Times New Roman"/>
                <w:color w:val="000000"/>
                <w:sz w:val="24"/>
                <w:szCs w:val="24"/>
                <w:lang w:eastAsia="ro-RO"/>
              </w:rPr>
            </w:pPr>
          </w:p>
        </w:tc>
        <w:tc>
          <w:tcPr>
            <w:tcW w:w="7424" w:type="dxa"/>
            <w:gridSpan w:val="11"/>
            <w:tcBorders>
              <w:top w:val="single" w:sz="6" w:space="0" w:color="000001"/>
              <w:left w:val="single" w:sz="6" w:space="0" w:color="000001"/>
              <w:bottom w:val="single" w:sz="6" w:space="0" w:color="000001"/>
              <w:right w:val="single" w:sz="6" w:space="0" w:color="000001"/>
            </w:tcBorders>
            <w:shd w:val="clear" w:color="auto" w:fill="FFFFFF"/>
            <w:tcMar>
              <w:left w:w="-7" w:type="dxa"/>
            </w:tcMar>
          </w:tcPr>
          <w:p w14:paraId="20B80BC7" w14:textId="77777777" w:rsidR="00876AD3" w:rsidRPr="0054670A" w:rsidRDefault="00876AD3">
            <w:pPr>
              <w:spacing w:beforeAutospacing="1" w:after="0" w:line="240" w:lineRule="auto"/>
              <w:jc w:val="both"/>
              <w:rPr>
                <w:rFonts w:ascii="Arial" w:hAnsi="Arial" w:cs="Arial"/>
                <w:color w:val="000000"/>
                <w:sz w:val="24"/>
                <w:szCs w:val="24"/>
                <w:lang w:eastAsia="ro-RO"/>
              </w:rPr>
            </w:pPr>
          </w:p>
          <w:p w14:paraId="4FA89AF2" w14:textId="03799B02" w:rsidR="00876AD3" w:rsidRPr="0054670A" w:rsidRDefault="001B0C44">
            <w:pPr>
              <w:spacing w:beforeAutospacing="1" w:after="0" w:line="240" w:lineRule="auto"/>
              <w:jc w:val="both"/>
              <w:rPr>
                <w:rFonts w:ascii="Arial" w:hAnsi="Arial" w:cs="Arial"/>
                <w:color w:val="000000"/>
                <w:sz w:val="24"/>
                <w:szCs w:val="24"/>
                <w:lang w:eastAsia="ro-RO"/>
              </w:rPr>
            </w:pPr>
            <w:r w:rsidRPr="0054670A">
              <w:rPr>
                <w:rFonts w:ascii="Times New Roman" w:hAnsi="Times New Roman" w:cs="Times New Roman"/>
                <w:color w:val="000000"/>
                <w:sz w:val="24"/>
                <w:szCs w:val="24"/>
                <w:lang w:eastAsia="ro-RO"/>
              </w:rPr>
              <w:t>Proiectul de act normativ nu se referă la acest subiect.</w:t>
            </w:r>
          </w:p>
        </w:tc>
      </w:tr>
      <w:tr w:rsidR="00876AD3" w:rsidRPr="0054670A" w14:paraId="136CFBC1" w14:textId="77777777" w:rsidTr="00B721E7">
        <w:tc>
          <w:tcPr>
            <w:tcW w:w="2236" w:type="dxa"/>
            <w:tcBorders>
              <w:top w:val="single" w:sz="6" w:space="0" w:color="000001"/>
              <w:left w:val="single" w:sz="6" w:space="0" w:color="000001"/>
              <w:bottom w:val="single" w:sz="6" w:space="0" w:color="000001"/>
              <w:right w:val="nil"/>
            </w:tcBorders>
            <w:shd w:val="clear" w:color="auto" w:fill="FFFFFF"/>
            <w:tcMar>
              <w:left w:w="-7" w:type="dxa"/>
            </w:tcMar>
          </w:tcPr>
          <w:p w14:paraId="348FAC30" w14:textId="77777777" w:rsidR="00876AD3" w:rsidRPr="0054670A" w:rsidRDefault="002F0ACB" w:rsidP="00B721E7">
            <w:pPr>
              <w:spacing w:beforeAutospacing="1" w:after="0" w:line="240" w:lineRule="auto"/>
              <w:ind w:left="27" w:right="89"/>
              <w:jc w:val="both"/>
              <w:rPr>
                <w:rFonts w:ascii="Times New Roman" w:hAnsi="Times New Roman" w:cs="Times New Roman"/>
                <w:b/>
                <w:bCs/>
                <w:color w:val="000000"/>
                <w:sz w:val="24"/>
                <w:szCs w:val="24"/>
                <w:lang w:eastAsia="ro-RO"/>
              </w:rPr>
            </w:pPr>
            <w:r w:rsidRPr="0054670A">
              <w:rPr>
                <w:rFonts w:ascii="Times New Roman" w:hAnsi="Times New Roman" w:cs="Times New Roman"/>
                <w:b/>
                <w:bCs/>
                <w:color w:val="000000"/>
                <w:sz w:val="24"/>
                <w:szCs w:val="24"/>
                <w:lang w:eastAsia="ro-RO"/>
              </w:rPr>
              <w:t>3. Impactul social</w:t>
            </w:r>
          </w:p>
        </w:tc>
        <w:tc>
          <w:tcPr>
            <w:tcW w:w="7424" w:type="dxa"/>
            <w:gridSpan w:val="11"/>
            <w:tcBorders>
              <w:top w:val="single" w:sz="6" w:space="0" w:color="000001"/>
              <w:left w:val="single" w:sz="6" w:space="0" w:color="000001"/>
              <w:bottom w:val="single" w:sz="6" w:space="0" w:color="000001"/>
              <w:right w:val="single" w:sz="6" w:space="0" w:color="000001"/>
            </w:tcBorders>
            <w:shd w:val="clear" w:color="auto" w:fill="FFFFFF"/>
            <w:tcMar>
              <w:left w:w="-7" w:type="dxa"/>
            </w:tcMar>
          </w:tcPr>
          <w:p w14:paraId="06CD7778" w14:textId="6B3C533F" w:rsidR="00876AD3" w:rsidRPr="0054670A" w:rsidRDefault="001B0C44">
            <w:pPr>
              <w:spacing w:beforeAutospacing="1" w:after="0" w:line="240" w:lineRule="auto"/>
              <w:jc w:val="both"/>
              <w:rPr>
                <w:rFonts w:ascii="Arial" w:hAnsi="Arial" w:cs="Arial"/>
                <w:color w:val="000000"/>
                <w:sz w:val="24"/>
                <w:szCs w:val="24"/>
                <w:lang w:eastAsia="ro-RO"/>
              </w:rPr>
            </w:pPr>
            <w:r w:rsidRPr="0054670A">
              <w:rPr>
                <w:rFonts w:ascii="Times New Roman" w:hAnsi="Times New Roman" w:cs="Times New Roman"/>
                <w:color w:val="000000"/>
                <w:sz w:val="24"/>
                <w:szCs w:val="24"/>
                <w:lang w:eastAsia="ro-RO"/>
              </w:rPr>
              <w:t>Proiectul de act normativ nu se referă la acest subiect.</w:t>
            </w:r>
          </w:p>
        </w:tc>
      </w:tr>
      <w:tr w:rsidR="00876AD3" w:rsidRPr="0054670A" w14:paraId="65F33079" w14:textId="77777777" w:rsidTr="00B721E7">
        <w:tc>
          <w:tcPr>
            <w:tcW w:w="2236" w:type="dxa"/>
            <w:tcBorders>
              <w:top w:val="single" w:sz="6" w:space="0" w:color="000001"/>
              <w:left w:val="single" w:sz="6" w:space="0" w:color="000001"/>
              <w:bottom w:val="single" w:sz="6" w:space="0" w:color="000001"/>
              <w:right w:val="nil"/>
            </w:tcBorders>
            <w:shd w:val="clear" w:color="auto" w:fill="FFFFFF"/>
            <w:tcMar>
              <w:left w:w="-7" w:type="dxa"/>
            </w:tcMar>
          </w:tcPr>
          <w:p w14:paraId="5702E7B0" w14:textId="77777777" w:rsidR="00876AD3" w:rsidRPr="0054670A" w:rsidRDefault="002F0ACB" w:rsidP="00B721E7">
            <w:pPr>
              <w:spacing w:beforeAutospacing="1" w:after="0" w:line="240" w:lineRule="auto"/>
              <w:ind w:left="27" w:right="89"/>
              <w:jc w:val="both"/>
              <w:rPr>
                <w:rFonts w:ascii="Times New Roman" w:hAnsi="Times New Roman" w:cs="Times New Roman"/>
                <w:b/>
                <w:bCs/>
                <w:color w:val="000000"/>
                <w:sz w:val="24"/>
                <w:szCs w:val="24"/>
                <w:lang w:eastAsia="ro-RO"/>
              </w:rPr>
            </w:pPr>
            <w:r w:rsidRPr="0054670A">
              <w:rPr>
                <w:rFonts w:ascii="Times New Roman" w:hAnsi="Times New Roman" w:cs="Times New Roman"/>
                <w:b/>
                <w:bCs/>
                <w:color w:val="000000"/>
                <w:sz w:val="24"/>
                <w:szCs w:val="24"/>
                <w:lang w:eastAsia="ro-RO"/>
              </w:rPr>
              <w:t>4. Impactul asupra mediului</w:t>
            </w:r>
          </w:p>
          <w:p w14:paraId="257F3D35" w14:textId="77777777" w:rsidR="00876AD3" w:rsidRPr="0054670A" w:rsidRDefault="00876AD3" w:rsidP="00B721E7">
            <w:pPr>
              <w:spacing w:beforeAutospacing="1" w:after="0" w:line="240" w:lineRule="auto"/>
              <w:ind w:left="27" w:right="89"/>
              <w:jc w:val="both"/>
              <w:rPr>
                <w:rFonts w:ascii="Times New Roman" w:hAnsi="Times New Roman" w:cs="Times New Roman"/>
                <w:color w:val="000000"/>
                <w:sz w:val="24"/>
                <w:szCs w:val="24"/>
                <w:lang w:eastAsia="ro-RO"/>
              </w:rPr>
            </w:pPr>
          </w:p>
        </w:tc>
        <w:tc>
          <w:tcPr>
            <w:tcW w:w="7424" w:type="dxa"/>
            <w:gridSpan w:val="11"/>
            <w:tcBorders>
              <w:top w:val="single" w:sz="6" w:space="0" w:color="000001"/>
              <w:left w:val="single" w:sz="6" w:space="0" w:color="000001"/>
              <w:bottom w:val="single" w:sz="6" w:space="0" w:color="000001"/>
              <w:right w:val="single" w:sz="6" w:space="0" w:color="000001"/>
            </w:tcBorders>
            <w:shd w:val="clear" w:color="auto" w:fill="FFFFFF"/>
            <w:tcMar>
              <w:left w:w="-7" w:type="dxa"/>
            </w:tcMar>
          </w:tcPr>
          <w:p w14:paraId="1D5BCDCF" w14:textId="76305290" w:rsidR="00876AD3" w:rsidRPr="0054670A" w:rsidRDefault="001B0C44">
            <w:pPr>
              <w:spacing w:beforeAutospacing="1" w:after="0" w:line="240" w:lineRule="auto"/>
              <w:jc w:val="both"/>
              <w:rPr>
                <w:rFonts w:ascii="Arial" w:hAnsi="Arial" w:cs="Arial"/>
                <w:color w:val="000000"/>
                <w:sz w:val="24"/>
                <w:szCs w:val="24"/>
                <w:lang w:eastAsia="ro-RO"/>
              </w:rPr>
            </w:pPr>
            <w:r w:rsidRPr="0054670A">
              <w:rPr>
                <w:rFonts w:ascii="Times New Roman" w:hAnsi="Times New Roman" w:cs="Times New Roman"/>
                <w:color w:val="000000"/>
                <w:sz w:val="24"/>
                <w:szCs w:val="24"/>
                <w:lang w:eastAsia="ro-RO"/>
              </w:rPr>
              <w:t>Proiectul de act normativ nu se referă la acest subiect.</w:t>
            </w:r>
          </w:p>
        </w:tc>
      </w:tr>
      <w:tr w:rsidR="00876AD3" w:rsidRPr="0054670A" w14:paraId="022DCFAA" w14:textId="77777777" w:rsidTr="00B721E7">
        <w:tc>
          <w:tcPr>
            <w:tcW w:w="2236" w:type="dxa"/>
            <w:tcBorders>
              <w:top w:val="single" w:sz="6" w:space="0" w:color="000001"/>
              <w:left w:val="single" w:sz="6" w:space="0" w:color="000001"/>
              <w:bottom w:val="single" w:sz="6" w:space="0" w:color="000001"/>
              <w:right w:val="nil"/>
            </w:tcBorders>
            <w:shd w:val="clear" w:color="auto" w:fill="FFFFFF"/>
            <w:tcMar>
              <w:left w:w="-7" w:type="dxa"/>
            </w:tcMar>
          </w:tcPr>
          <w:p w14:paraId="3D978D97" w14:textId="77777777" w:rsidR="00876AD3" w:rsidRPr="0054670A" w:rsidRDefault="002F0ACB">
            <w:pPr>
              <w:spacing w:beforeAutospacing="1" w:after="0" w:line="240" w:lineRule="auto"/>
              <w:jc w:val="both"/>
              <w:rPr>
                <w:rFonts w:ascii="Times New Roman" w:hAnsi="Times New Roman" w:cs="Times New Roman"/>
                <w:b/>
                <w:bCs/>
                <w:color w:val="000000"/>
                <w:sz w:val="24"/>
                <w:szCs w:val="24"/>
                <w:lang w:eastAsia="ro-RO"/>
              </w:rPr>
            </w:pPr>
            <w:r w:rsidRPr="0054670A">
              <w:rPr>
                <w:rFonts w:ascii="Times New Roman" w:hAnsi="Times New Roman" w:cs="Times New Roman"/>
                <w:b/>
                <w:bCs/>
                <w:color w:val="000000"/>
                <w:sz w:val="24"/>
                <w:szCs w:val="24"/>
                <w:lang w:eastAsia="ro-RO"/>
              </w:rPr>
              <w:t>5. Alte informații</w:t>
            </w:r>
          </w:p>
          <w:p w14:paraId="7A1FA874" w14:textId="77777777" w:rsidR="00876AD3" w:rsidRPr="0054670A" w:rsidRDefault="00876AD3">
            <w:pPr>
              <w:spacing w:beforeAutospacing="1" w:after="0" w:line="240" w:lineRule="auto"/>
              <w:jc w:val="both"/>
              <w:rPr>
                <w:rFonts w:ascii="Times New Roman" w:hAnsi="Times New Roman" w:cs="Times New Roman"/>
                <w:color w:val="000000"/>
                <w:sz w:val="24"/>
                <w:szCs w:val="24"/>
                <w:lang w:eastAsia="ro-RO"/>
              </w:rPr>
            </w:pPr>
          </w:p>
        </w:tc>
        <w:tc>
          <w:tcPr>
            <w:tcW w:w="7424" w:type="dxa"/>
            <w:gridSpan w:val="11"/>
            <w:tcBorders>
              <w:top w:val="single" w:sz="6" w:space="0" w:color="000001"/>
              <w:left w:val="single" w:sz="6" w:space="0" w:color="000001"/>
              <w:bottom w:val="single" w:sz="6" w:space="0" w:color="000001"/>
              <w:right w:val="single" w:sz="6" w:space="0" w:color="000001"/>
            </w:tcBorders>
            <w:shd w:val="clear" w:color="auto" w:fill="FFFFFF"/>
            <w:tcMar>
              <w:left w:w="-7" w:type="dxa"/>
            </w:tcMar>
          </w:tcPr>
          <w:p w14:paraId="2B8E58BD" w14:textId="77777777" w:rsidR="00876AD3" w:rsidRPr="0054670A" w:rsidRDefault="00876AD3">
            <w:pPr>
              <w:spacing w:beforeAutospacing="1" w:after="0" w:line="240" w:lineRule="auto"/>
              <w:jc w:val="both"/>
              <w:rPr>
                <w:rFonts w:ascii="Arial" w:hAnsi="Arial" w:cs="Arial"/>
                <w:color w:val="000000"/>
                <w:sz w:val="24"/>
                <w:szCs w:val="24"/>
                <w:lang w:eastAsia="ro-RO"/>
              </w:rPr>
            </w:pPr>
          </w:p>
          <w:p w14:paraId="0EEF0209" w14:textId="36DC523A" w:rsidR="00876AD3" w:rsidRPr="0054670A" w:rsidRDefault="001B0C44">
            <w:pPr>
              <w:spacing w:beforeAutospacing="1" w:after="0" w:line="240" w:lineRule="auto"/>
              <w:jc w:val="both"/>
              <w:rPr>
                <w:rFonts w:ascii="Arial" w:hAnsi="Arial" w:cs="Arial"/>
                <w:color w:val="000000"/>
                <w:sz w:val="24"/>
                <w:szCs w:val="24"/>
                <w:lang w:eastAsia="ro-RO"/>
              </w:rPr>
            </w:pPr>
            <w:r w:rsidRPr="0054670A">
              <w:rPr>
                <w:rFonts w:ascii="Times New Roman" w:hAnsi="Times New Roman" w:cs="Times New Roman"/>
                <w:color w:val="000000"/>
                <w:sz w:val="24"/>
                <w:szCs w:val="24"/>
                <w:lang w:eastAsia="ro-RO"/>
              </w:rPr>
              <w:t>Proiectul de act normativ nu se referă la acest subiect.</w:t>
            </w:r>
          </w:p>
        </w:tc>
      </w:tr>
      <w:tr w:rsidR="00876AD3" w:rsidRPr="0054670A" w14:paraId="7A7D4E33" w14:textId="77777777" w:rsidTr="00B721E7">
        <w:trPr>
          <w:trHeight w:val="930"/>
        </w:trPr>
        <w:tc>
          <w:tcPr>
            <w:tcW w:w="9660" w:type="dxa"/>
            <w:gridSpan w:val="12"/>
            <w:tcBorders>
              <w:top w:val="single" w:sz="6" w:space="0" w:color="000001"/>
              <w:left w:val="single" w:sz="6" w:space="0" w:color="000001"/>
              <w:bottom w:val="single" w:sz="6" w:space="0" w:color="000001"/>
              <w:right w:val="single" w:sz="6" w:space="0" w:color="000001"/>
            </w:tcBorders>
            <w:shd w:val="clear" w:color="auto" w:fill="FFFFFF"/>
            <w:tcMar>
              <w:left w:w="-7" w:type="dxa"/>
            </w:tcMar>
            <w:vAlign w:val="center"/>
          </w:tcPr>
          <w:p w14:paraId="32846FAC" w14:textId="77777777" w:rsidR="00876AD3" w:rsidRPr="0054670A" w:rsidRDefault="00876AD3">
            <w:pPr>
              <w:spacing w:beforeAutospacing="1" w:after="0" w:line="240" w:lineRule="auto"/>
              <w:jc w:val="center"/>
              <w:rPr>
                <w:rFonts w:ascii="Times New Roman" w:hAnsi="Times New Roman" w:cs="Times New Roman"/>
                <w:b/>
                <w:bCs/>
                <w:color w:val="000000"/>
                <w:sz w:val="24"/>
                <w:szCs w:val="24"/>
                <w:lang w:eastAsia="ro-RO"/>
              </w:rPr>
            </w:pPr>
          </w:p>
          <w:p w14:paraId="703DB476" w14:textId="77777777" w:rsidR="00876AD3" w:rsidRPr="0054670A" w:rsidRDefault="002F0ACB" w:rsidP="008E7B9F">
            <w:pPr>
              <w:spacing w:after="0" w:line="240" w:lineRule="auto"/>
              <w:jc w:val="center"/>
              <w:rPr>
                <w:rFonts w:ascii="Times New Roman" w:hAnsi="Times New Roman" w:cs="Times New Roman"/>
                <w:b/>
                <w:bCs/>
                <w:color w:val="000000"/>
                <w:sz w:val="24"/>
                <w:szCs w:val="24"/>
                <w:lang w:eastAsia="ro-RO"/>
              </w:rPr>
            </w:pPr>
            <w:r w:rsidRPr="0054670A">
              <w:rPr>
                <w:rFonts w:ascii="Times New Roman" w:hAnsi="Times New Roman" w:cs="Times New Roman"/>
                <w:b/>
                <w:bCs/>
                <w:color w:val="000000"/>
                <w:sz w:val="24"/>
                <w:szCs w:val="24"/>
                <w:lang w:eastAsia="ro-RO"/>
              </w:rPr>
              <w:t>Secţiunea a 4-a</w:t>
            </w:r>
          </w:p>
          <w:p w14:paraId="0A40FED8" w14:textId="77777777" w:rsidR="00876AD3" w:rsidRPr="0054670A" w:rsidRDefault="002F0ACB">
            <w:pPr>
              <w:spacing w:beforeAutospacing="1" w:after="0" w:line="240" w:lineRule="auto"/>
              <w:jc w:val="center"/>
              <w:rPr>
                <w:rFonts w:ascii="Times New Roman" w:hAnsi="Times New Roman" w:cs="Times New Roman"/>
                <w:b/>
                <w:bCs/>
                <w:color w:val="000000"/>
                <w:sz w:val="24"/>
                <w:szCs w:val="24"/>
                <w:lang w:eastAsia="ro-RO"/>
              </w:rPr>
            </w:pPr>
            <w:r w:rsidRPr="0054670A">
              <w:rPr>
                <w:rFonts w:ascii="Times New Roman" w:hAnsi="Times New Roman" w:cs="Times New Roman"/>
                <w:b/>
                <w:bCs/>
                <w:color w:val="000000"/>
                <w:sz w:val="24"/>
                <w:szCs w:val="24"/>
                <w:lang w:eastAsia="ro-RO"/>
              </w:rPr>
              <w:t>Impactul financiar asupra bugetului general consolidat, atât pe termen scurt, pentru anul curent, cât şi pe termen lung (pe 5 ani)</w:t>
            </w:r>
          </w:p>
        </w:tc>
      </w:tr>
      <w:tr w:rsidR="00876AD3" w:rsidRPr="0054670A" w14:paraId="63F87E18" w14:textId="77777777" w:rsidTr="00B721E7">
        <w:trPr>
          <w:trHeight w:val="75"/>
        </w:trPr>
        <w:tc>
          <w:tcPr>
            <w:tcW w:w="9660" w:type="dxa"/>
            <w:gridSpan w:val="12"/>
            <w:tcBorders>
              <w:top w:val="single" w:sz="6" w:space="0" w:color="000001"/>
              <w:left w:val="single" w:sz="6" w:space="0" w:color="000001"/>
              <w:bottom w:val="single" w:sz="6" w:space="0" w:color="000001"/>
              <w:right w:val="single" w:sz="6" w:space="0" w:color="000001"/>
            </w:tcBorders>
            <w:shd w:val="clear" w:color="auto" w:fill="FFFFFF"/>
            <w:tcMar>
              <w:left w:w="-7" w:type="dxa"/>
            </w:tcMar>
            <w:vAlign w:val="center"/>
          </w:tcPr>
          <w:p w14:paraId="342E0166" w14:textId="77777777" w:rsidR="00876AD3" w:rsidRPr="0054670A" w:rsidRDefault="002F0ACB">
            <w:pPr>
              <w:spacing w:beforeAutospacing="1" w:after="0" w:line="240" w:lineRule="auto"/>
              <w:jc w:val="both"/>
              <w:rPr>
                <w:rFonts w:ascii="Times New Roman" w:hAnsi="Times New Roman" w:cs="Times New Roman"/>
                <w:color w:val="000000"/>
                <w:sz w:val="24"/>
                <w:szCs w:val="24"/>
                <w:lang w:eastAsia="ro-RO"/>
              </w:rPr>
            </w:pPr>
            <w:r w:rsidRPr="0054670A">
              <w:rPr>
                <w:rFonts w:ascii="Times New Roman" w:hAnsi="Times New Roman" w:cs="Times New Roman"/>
                <w:color w:val="000000"/>
                <w:sz w:val="24"/>
                <w:szCs w:val="24"/>
                <w:lang w:eastAsia="ro-RO"/>
              </w:rPr>
              <w:t>- mil. lei -</w:t>
            </w:r>
          </w:p>
        </w:tc>
      </w:tr>
      <w:tr w:rsidR="00876AD3" w:rsidRPr="0054670A" w14:paraId="31664241" w14:textId="77777777" w:rsidTr="00B721E7">
        <w:tc>
          <w:tcPr>
            <w:tcW w:w="2609" w:type="dxa"/>
            <w:gridSpan w:val="2"/>
            <w:vMerge w:val="restart"/>
            <w:tcBorders>
              <w:top w:val="single" w:sz="6" w:space="0" w:color="000001"/>
              <w:left w:val="single" w:sz="6" w:space="0" w:color="000001"/>
              <w:bottom w:val="single" w:sz="6" w:space="0" w:color="000001"/>
              <w:right w:val="nil"/>
            </w:tcBorders>
            <w:shd w:val="clear" w:color="auto" w:fill="FFFFFF"/>
            <w:tcMar>
              <w:left w:w="-7" w:type="dxa"/>
            </w:tcMar>
            <w:vAlign w:val="center"/>
          </w:tcPr>
          <w:p w14:paraId="4F0A48F7" w14:textId="77777777" w:rsidR="00876AD3" w:rsidRPr="0054670A" w:rsidRDefault="002F0ACB">
            <w:pPr>
              <w:spacing w:beforeAutospacing="1" w:after="0" w:line="240" w:lineRule="auto"/>
              <w:jc w:val="both"/>
              <w:rPr>
                <w:rFonts w:ascii="Times New Roman" w:hAnsi="Times New Roman" w:cs="Times New Roman"/>
                <w:b/>
                <w:bCs/>
                <w:color w:val="000000"/>
                <w:sz w:val="24"/>
                <w:szCs w:val="24"/>
                <w:lang w:eastAsia="ro-RO"/>
              </w:rPr>
            </w:pPr>
            <w:r w:rsidRPr="0054670A">
              <w:rPr>
                <w:rFonts w:ascii="Times New Roman" w:hAnsi="Times New Roman" w:cs="Times New Roman"/>
                <w:b/>
                <w:bCs/>
                <w:color w:val="000000"/>
                <w:sz w:val="24"/>
                <w:szCs w:val="24"/>
                <w:lang w:eastAsia="ro-RO"/>
              </w:rPr>
              <w:t>Indicatori</w:t>
            </w:r>
          </w:p>
        </w:tc>
        <w:tc>
          <w:tcPr>
            <w:tcW w:w="1189" w:type="dxa"/>
            <w:gridSpan w:val="3"/>
            <w:vMerge w:val="restart"/>
            <w:tcBorders>
              <w:top w:val="single" w:sz="6" w:space="0" w:color="000001"/>
              <w:left w:val="single" w:sz="6" w:space="0" w:color="000001"/>
              <w:bottom w:val="single" w:sz="6" w:space="0" w:color="000001"/>
              <w:right w:val="nil"/>
            </w:tcBorders>
            <w:shd w:val="clear" w:color="auto" w:fill="FFFFFF"/>
            <w:tcMar>
              <w:left w:w="-7" w:type="dxa"/>
            </w:tcMar>
            <w:vAlign w:val="center"/>
          </w:tcPr>
          <w:p w14:paraId="589E1B4C" w14:textId="77777777" w:rsidR="00876AD3" w:rsidRPr="0054670A" w:rsidRDefault="002F0ACB">
            <w:pPr>
              <w:spacing w:beforeAutospacing="1" w:after="0" w:line="240" w:lineRule="auto"/>
              <w:jc w:val="both"/>
              <w:rPr>
                <w:rFonts w:ascii="Times New Roman" w:hAnsi="Times New Roman" w:cs="Times New Roman"/>
                <w:b/>
                <w:bCs/>
                <w:color w:val="000000"/>
                <w:sz w:val="24"/>
                <w:szCs w:val="24"/>
                <w:lang w:eastAsia="ro-RO"/>
              </w:rPr>
            </w:pPr>
            <w:r w:rsidRPr="0054670A">
              <w:rPr>
                <w:rFonts w:ascii="Times New Roman" w:hAnsi="Times New Roman" w:cs="Times New Roman"/>
                <w:b/>
                <w:bCs/>
                <w:color w:val="000000"/>
                <w:sz w:val="24"/>
                <w:szCs w:val="24"/>
                <w:lang w:eastAsia="ro-RO"/>
              </w:rPr>
              <w:t xml:space="preserve">Anul curent </w:t>
            </w:r>
          </w:p>
        </w:tc>
        <w:tc>
          <w:tcPr>
            <w:tcW w:w="3815" w:type="dxa"/>
            <w:gridSpan w:val="6"/>
            <w:tcBorders>
              <w:top w:val="single" w:sz="6" w:space="0" w:color="000001"/>
              <w:left w:val="single" w:sz="6" w:space="0" w:color="000001"/>
              <w:bottom w:val="single" w:sz="6" w:space="0" w:color="000001"/>
              <w:right w:val="nil"/>
            </w:tcBorders>
            <w:shd w:val="clear" w:color="auto" w:fill="FFFFFF"/>
            <w:tcMar>
              <w:left w:w="-7" w:type="dxa"/>
            </w:tcMar>
            <w:vAlign w:val="center"/>
          </w:tcPr>
          <w:p w14:paraId="448A1E35" w14:textId="77777777" w:rsidR="00876AD3" w:rsidRPr="0054670A" w:rsidRDefault="002F0ACB">
            <w:pPr>
              <w:spacing w:beforeAutospacing="1" w:after="0" w:line="240" w:lineRule="auto"/>
              <w:jc w:val="both"/>
              <w:rPr>
                <w:rFonts w:ascii="Times New Roman" w:hAnsi="Times New Roman" w:cs="Times New Roman"/>
                <w:b/>
                <w:bCs/>
                <w:color w:val="000000"/>
                <w:sz w:val="24"/>
                <w:szCs w:val="24"/>
                <w:lang w:eastAsia="ro-RO"/>
              </w:rPr>
            </w:pPr>
            <w:r w:rsidRPr="0054670A">
              <w:rPr>
                <w:rFonts w:ascii="Times New Roman" w:hAnsi="Times New Roman" w:cs="Times New Roman"/>
                <w:b/>
                <w:bCs/>
                <w:color w:val="000000"/>
                <w:sz w:val="24"/>
                <w:szCs w:val="24"/>
                <w:lang w:eastAsia="ro-RO"/>
              </w:rPr>
              <w:t>Următorii 4 ani</w:t>
            </w:r>
          </w:p>
        </w:tc>
        <w:tc>
          <w:tcPr>
            <w:tcW w:w="2047" w:type="dxa"/>
            <w:tcBorders>
              <w:top w:val="single" w:sz="6" w:space="0" w:color="000001"/>
              <w:left w:val="single" w:sz="6" w:space="0" w:color="000001"/>
              <w:bottom w:val="single" w:sz="6" w:space="0" w:color="000001"/>
              <w:right w:val="single" w:sz="6" w:space="0" w:color="000001"/>
            </w:tcBorders>
            <w:shd w:val="clear" w:color="auto" w:fill="FFFFFF"/>
            <w:tcMar>
              <w:left w:w="-7" w:type="dxa"/>
            </w:tcMar>
            <w:vAlign w:val="center"/>
          </w:tcPr>
          <w:p w14:paraId="01B5AACE" w14:textId="77777777" w:rsidR="00876AD3" w:rsidRPr="0054670A" w:rsidRDefault="002F0ACB">
            <w:pPr>
              <w:spacing w:beforeAutospacing="1" w:after="0" w:line="240" w:lineRule="auto"/>
              <w:jc w:val="both"/>
              <w:rPr>
                <w:rFonts w:ascii="Times New Roman" w:hAnsi="Times New Roman" w:cs="Times New Roman"/>
                <w:b/>
                <w:bCs/>
                <w:color w:val="000000"/>
                <w:sz w:val="24"/>
                <w:szCs w:val="24"/>
                <w:lang w:eastAsia="ro-RO"/>
              </w:rPr>
            </w:pPr>
            <w:r w:rsidRPr="0054670A">
              <w:rPr>
                <w:rFonts w:ascii="Times New Roman" w:hAnsi="Times New Roman" w:cs="Times New Roman"/>
                <w:b/>
                <w:bCs/>
                <w:color w:val="000000"/>
                <w:sz w:val="24"/>
                <w:szCs w:val="24"/>
                <w:lang w:eastAsia="ro-RO"/>
              </w:rPr>
              <w:t>Media pe 5 ani</w:t>
            </w:r>
          </w:p>
        </w:tc>
      </w:tr>
      <w:tr w:rsidR="00876AD3" w:rsidRPr="0054670A" w14:paraId="00C764E2" w14:textId="77777777" w:rsidTr="00B721E7">
        <w:tc>
          <w:tcPr>
            <w:tcW w:w="2609" w:type="dxa"/>
            <w:gridSpan w:val="2"/>
            <w:vMerge/>
            <w:tcBorders>
              <w:top w:val="single" w:sz="6" w:space="0" w:color="000001"/>
              <w:left w:val="single" w:sz="6" w:space="0" w:color="000001"/>
              <w:bottom w:val="single" w:sz="6" w:space="0" w:color="000001"/>
              <w:right w:val="nil"/>
            </w:tcBorders>
            <w:shd w:val="clear" w:color="auto" w:fill="FFFFFF"/>
            <w:tcMar>
              <w:left w:w="-7" w:type="dxa"/>
            </w:tcMar>
            <w:vAlign w:val="center"/>
          </w:tcPr>
          <w:p w14:paraId="3B0891E8" w14:textId="77777777" w:rsidR="00876AD3" w:rsidRPr="0054670A" w:rsidRDefault="00876AD3">
            <w:pPr>
              <w:spacing w:after="0" w:line="240" w:lineRule="auto"/>
              <w:rPr>
                <w:rFonts w:ascii="Arial" w:hAnsi="Arial" w:cs="Arial"/>
                <w:b/>
                <w:bCs/>
                <w:color w:val="000000"/>
                <w:sz w:val="24"/>
                <w:szCs w:val="24"/>
                <w:lang w:eastAsia="ro-RO"/>
              </w:rPr>
            </w:pPr>
          </w:p>
        </w:tc>
        <w:tc>
          <w:tcPr>
            <w:tcW w:w="1189" w:type="dxa"/>
            <w:gridSpan w:val="3"/>
            <w:vMerge/>
            <w:tcBorders>
              <w:top w:val="single" w:sz="6" w:space="0" w:color="000001"/>
              <w:left w:val="single" w:sz="6" w:space="0" w:color="000001"/>
              <w:bottom w:val="single" w:sz="6" w:space="0" w:color="000001"/>
              <w:right w:val="nil"/>
            </w:tcBorders>
            <w:shd w:val="clear" w:color="auto" w:fill="FFFFFF"/>
            <w:tcMar>
              <w:left w:w="-7" w:type="dxa"/>
            </w:tcMar>
            <w:vAlign w:val="center"/>
          </w:tcPr>
          <w:p w14:paraId="52D2370A" w14:textId="77777777" w:rsidR="00876AD3" w:rsidRPr="0054670A" w:rsidRDefault="00876AD3">
            <w:pPr>
              <w:spacing w:after="0" w:line="240" w:lineRule="auto"/>
              <w:rPr>
                <w:rFonts w:ascii="Arial" w:hAnsi="Arial" w:cs="Arial"/>
                <w:b/>
                <w:bCs/>
                <w:color w:val="000000"/>
                <w:sz w:val="24"/>
                <w:szCs w:val="24"/>
                <w:lang w:eastAsia="ro-RO"/>
              </w:rPr>
            </w:pPr>
          </w:p>
        </w:tc>
        <w:tc>
          <w:tcPr>
            <w:tcW w:w="801" w:type="dxa"/>
            <w:tcBorders>
              <w:top w:val="single" w:sz="6" w:space="0" w:color="000001"/>
              <w:left w:val="single" w:sz="6" w:space="0" w:color="000001"/>
              <w:bottom w:val="single" w:sz="6" w:space="0" w:color="000001"/>
              <w:right w:val="nil"/>
            </w:tcBorders>
            <w:shd w:val="clear" w:color="auto" w:fill="FFFFFF"/>
            <w:tcMar>
              <w:left w:w="-7" w:type="dxa"/>
            </w:tcMar>
            <w:vAlign w:val="center"/>
          </w:tcPr>
          <w:p w14:paraId="65965897" w14:textId="3DF9E2F8" w:rsidR="00876AD3" w:rsidRPr="0054670A" w:rsidRDefault="002F0ACB" w:rsidP="00804EF1">
            <w:pPr>
              <w:spacing w:beforeAutospacing="1" w:after="0" w:line="240" w:lineRule="auto"/>
              <w:jc w:val="both"/>
              <w:rPr>
                <w:rFonts w:ascii="Times New Roman" w:hAnsi="Times New Roman" w:cs="Times New Roman"/>
                <w:b/>
                <w:bCs/>
                <w:color w:val="000000"/>
                <w:sz w:val="24"/>
                <w:szCs w:val="24"/>
                <w:lang w:eastAsia="ro-RO"/>
              </w:rPr>
            </w:pPr>
            <w:r w:rsidRPr="0054670A">
              <w:rPr>
                <w:rFonts w:ascii="Times New Roman" w:hAnsi="Times New Roman" w:cs="Times New Roman"/>
                <w:b/>
                <w:bCs/>
                <w:color w:val="000000"/>
                <w:sz w:val="24"/>
                <w:szCs w:val="24"/>
                <w:lang w:eastAsia="ro-RO"/>
              </w:rPr>
              <w:t>201</w:t>
            </w:r>
            <w:r w:rsidR="00804EF1">
              <w:rPr>
                <w:rFonts w:ascii="Times New Roman" w:hAnsi="Times New Roman" w:cs="Times New Roman"/>
                <w:b/>
                <w:bCs/>
                <w:color w:val="000000"/>
                <w:sz w:val="24"/>
                <w:szCs w:val="24"/>
                <w:lang w:eastAsia="ro-RO"/>
              </w:rPr>
              <w:t>8</w:t>
            </w:r>
          </w:p>
        </w:tc>
        <w:tc>
          <w:tcPr>
            <w:tcW w:w="907" w:type="dxa"/>
            <w:gridSpan w:val="2"/>
            <w:tcBorders>
              <w:top w:val="single" w:sz="6" w:space="0" w:color="000001"/>
              <w:left w:val="single" w:sz="6" w:space="0" w:color="000001"/>
              <w:bottom w:val="single" w:sz="6" w:space="0" w:color="000001"/>
              <w:right w:val="nil"/>
            </w:tcBorders>
            <w:shd w:val="clear" w:color="auto" w:fill="FFFFFF"/>
            <w:tcMar>
              <w:left w:w="-7" w:type="dxa"/>
            </w:tcMar>
            <w:vAlign w:val="center"/>
          </w:tcPr>
          <w:p w14:paraId="53D19084" w14:textId="36851877" w:rsidR="00876AD3" w:rsidRPr="0054670A" w:rsidRDefault="002F0ACB" w:rsidP="00804EF1">
            <w:pPr>
              <w:spacing w:beforeAutospacing="1" w:after="0" w:line="240" w:lineRule="auto"/>
              <w:jc w:val="both"/>
              <w:rPr>
                <w:rFonts w:ascii="Times New Roman" w:hAnsi="Times New Roman" w:cs="Times New Roman"/>
                <w:b/>
                <w:bCs/>
                <w:color w:val="000000"/>
                <w:sz w:val="24"/>
                <w:szCs w:val="24"/>
                <w:lang w:eastAsia="ro-RO"/>
              </w:rPr>
            </w:pPr>
            <w:r w:rsidRPr="0054670A">
              <w:rPr>
                <w:rFonts w:ascii="Times New Roman" w:hAnsi="Times New Roman" w:cs="Times New Roman"/>
                <w:b/>
                <w:bCs/>
                <w:color w:val="000000"/>
                <w:sz w:val="24"/>
                <w:szCs w:val="24"/>
                <w:lang w:eastAsia="ro-RO"/>
              </w:rPr>
              <w:t>201</w:t>
            </w:r>
            <w:r w:rsidR="00804EF1">
              <w:rPr>
                <w:rFonts w:ascii="Times New Roman" w:hAnsi="Times New Roman" w:cs="Times New Roman"/>
                <w:b/>
                <w:bCs/>
                <w:color w:val="000000"/>
                <w:sz w:val="24"/>
                <w:szCs w:val="24"/>
                <w:lang w:eastAsia="ro-RO"/>
              </w:rPr>
              <w:t>9</w:t>
            </w:r>
          </w:p>
        </w:tc>
        <w:tc>
          <w:tcPr>
            <w:tcW w:w="1069" w:type="dxa"/>
            <w:tcBorders>
              <w:top w:val="single" w:sz="6" w:space="0" w:color="000001"/>
              <w:left w:val="single" w:sz="6" w:space="0" w:color="000001"/>
              <w:bottom w:val="single" w:sz="6" w:space="0" w:color="000001"/>
              <w:right w:val="nil"/>
            </w:tcBorders>
            <w:shd w:val="clear" w:color="auto" w:fill="FFFFFF"/>
            <w:tcMar>
              <w:left w:w="-7" w:type="dxa"/>
            </w:tcMar>
            <w:vAlign w:val="center"/>
          </w:tcPr>
          <w:p w14:paraId="29A1F4DE" w14:textId="2B0854F0" w:rsidR="00876AD3" w:rsidRPr="0054670A" w:rsidRDefault="002F0ACB" w:rsidP="00804EF1">
            <w:pPr>
              <w:spacing w:beforeAutospacing="1" w:after="0" w:line="240" w:lineRule="auto"/>
              <w:jc w:val="both"/>
              <w:rPr>
                <w:rFonts w:ascii="Times New Roman" w:hAnsi="Times New Roman" w:cs="Times New Roman"/>
                <w:b/>
                <w:bCs/>
                <w:color w:val="000000"/>
                <w:sz w:val="24"/>
                <w:szCs w:val="24"/>
                <w:lang w:eastAsia="ro-RO"/>
              </w:rPr>
            </w:pPr>
            <w:r w:rsidRPr="0054670A">
              <w:rPr>
                <w:rFonts w:ascii="Times New Roman" w:hAnsi="Times New Roman" w:cs="Times New Roman"/>
                <w:b/>
                <w:bCs/>
                <w:color w:val="000000"/>
                <w:sz w:val="24"/>
                <w:szCs w:val="24"/>
                <w:lang w:eastAsia="ro-RO"/>
              </w:rPr>
              <w:t>20</w:t>
            </w:r>
            <w:r w:rsidR="00804EF1">
              <w:rPr>
                <w:rFonts w:ascii="Times New Roman" w:hAnsi="Times New Roman" w:cs="Times New Roman"/>
                <w:b/>
                <w:bCs/>
                <w:color w:val="000000"/>
                <w:sz w:val="24"/>
                <w:szCs w:val="24"/>
                <w:lang w:eastAsia="ro-RO"/>
              </w:rPr>
              <w:t>20</w:t>
            </w:r>
          </w:p>
        </w:tc>
        <w:tc>
          <w:tcPr>
            <w:tcW w:w="1008" w:type="dxa"/>
            <w:tcBorders>
              <w:top w:val="single" w:sz="6" w:space="0" w:color="000001"/>
              <w:left w:val="single" w:sz="6" w:space="0" w:color="000001"/>
              <w:bottom w:val="single" w:sz="6" w:space="0" w:color="000001"/>
              <w:right w:val="nil"/>
            </w:tcBorders>
            <w:shd w:val="clear" w:color="auto" w:fill="FFFFFF"/>
            <w:tcMar>
              <w:left w:w="-7" w:type="dxa"/>
            </w:tcMar>
            <w:vAlign w:val="center"/>
          </w:tcPr>
          <w:p w14:paraId="453BA51E" w14:textId="79AF4E81" w:rsidR="00876AD3" w:rsidRPr="0054670A" w:rsidRDefault="002F0ACB" w:rsidP="00804EF1">
            <w:pPr>
              <w:spacing w:beforeAutospacing="1" w:after="0" w:line="240" w:lineRule="auto"/>
              <w:jc w:val="both"/>
              <w:rPr>
                <w:rFonts w:ascii="Times New Roman" w:hAnsi="Times New Roman" w:cs="Times New Roman"/>
                <w:b/>
                <w:bCs/>
                <w:color w:val="000000"/>
                <w:sz w:val="24"/>
                <w:szCs w:val="24"/>
                <w:lang w:eastAsia="ro-RO"/>
              </w:rPr>
            </w:pPr>
            <w:r w:rsidRPr="0054670A">
              <w:rPr>
                <w:rFonts w:ascii="Times New Roman" w:hAnsi="Times New Roman" w:cs="Times New Roman"/>
                <w:b/>
                <w:bCs/>
                <w:color w:val="000000"/>
                <w:sz w:val="24"/>
                <w:szCs w:val="24"/>
                <w:lang w:eastAsia="ro-RO"/>
              </w:rPr>
              <w:t>202</w:t>
            </w:r>
            <w:r w:rsidR="00804EF1">
              <w:rPr>
                <w:rFonts w:ascii="Times New Roman" w:hAnsi="Times New Roman" w:cs="Times New Roman"/>
                <w:b/>
                <w:bCs/>
                <w:color w:val="000000"/>
                <w:sz w:val="24"/>
                <w:szCs w:val="24"/>
                <w:lang w:eastAsia="ro-RO"/>
              </w:rPr>
              <w:t>1</w:t>
            </w:r>
          </w:p>
        </w:tc>
        <w:tc>
          <w:tcPr>
            <w:tcW w:w="2077" w:type="dxa"/>
            <w:gridSpan w:val="2"/>
            <w:tcBorders>
              <w:top w:val="single" w:sz="6" w:space="0" w:color="000001"/>
              <w:left w:val="single" w:sz="6" w:space="0" w:color="000001"/>
              <w:bottom w:val="single" w:sz="6" w:space="0" w:color="000001"/>
              <w:right w:val="single" w:sz="6" w:space="0" w:color="000001"/>
            </w:tcBorders>
            <w:shd w:val="clear" w:color="auto" w:fill="FFFFFF"/>
            <w:tcMar>
              <w:left w:w="-7" w:type="dxa"/>
            </w:tcMar>
            <w:vAlign w:val="center"/>
          </w:tcPr>
          <w:p w14:paraId="1C3A39C8" w14:textId="77777777" w:rsidR="00876AD3" w:rsidRPr="0054670A" w:rsidRDefault="00876AD3">
            <w:pPr>
              <w:spacing w:after="0" w:line="240" w:lineRule="auto"/>
              <w:rPr>
                <w:rFonts w:ascii="Arial" w:hAnsi="Arial" w:cs="Arial"/>
                <w:b/>
                <w:bCs/>
                <w:color w:val="000000"/>
                <w:sz w:val="24"/>
                <w:szCs w:val="24"/>
                <w:lang w:eastAsia="ro-RO"/>
              </w:rPr>
            </w:pPr>
          </w:p>
        </w:tc>
      </w:tr>
      <w:tr w:rsidR="00876AD3" w:rsidRPr="0054670A" w14:paraId="70742A3B" w14:textId="77777777" w:rsidTr="00B721E7">
        <w:trPr>
          <w:trHeight w:val="240"/>
        </w:trPr>
        <w:tc>
          <w:tcPr>
            <w:tcW w:w="2609" w:type="dxa"/>
            <w:gridSpan w:val="2"/>
            <w:tcBorders>
              <w:top w:val="single" w:sz="6" w:space="0" w:color="000001"/>
              <w:left w:val="single" w:sz="6" w:space="0" w:color="000001"/>
              <w:bottom w:val="single" w:sz="6" w:space="0" w:color="000001"/>
              <w:right w:val="nil"/>
            </w:tcBorders>
            <w:shd w:val="clear" w:color="auto" w:fill="FFFFFF"/>
            <w:tcMar>
              <w:left w:w="-7" w:type="dxa"/>
            </w:tcMar>
            <w:vAlign w:val="center"/>
          </w:tcPr>
          <w:p w14:paraId="7C75E08E" w14:textId="77777777" w:rsidR="00876AD3" w:rsidRPr="0054670A" w:rsidRDefault="00876AD3">
            <w:pPr>
              <w:spacing w:beforeAutospacing="1" w:after="0" w:line="240" w:lineRule="auto"/>
              <w:jc w:val="both"/>
              <w:rPr>
                <w:rFonts w:ascii="Arial" w:hAnsi="Arial" w:cs="Arial"/>
                <w:color w:val="000000"/>
                <w:sz w:val="24"/>
                <w:szCs w:val="24"/>
                <w:lang w:eastAsia="ro-RO"/>
              </w:rPr>
            </w:pPr>
          </w:p>
          <w:p w14:paraId="5134991A" w14:textId="77777777" w:rsidR="00876AD3" w:rsidRPr="0054670A" w:rsidRDefault="002F0ACB">
            <w:pPr>
              <w:spacing w:beforeAutospacing="1" w:after="0" w:line="240" w:lineRule="auto"/>
              <w:jc w:val="both"/>
              <w:rPr>
                <w:rFonts w:ascii="Times New Roman" w:hAnsi="Times New Roman" w:cs="Times New Roman"/>
                <w:color w:val="000000"/>
                <w:sz w:val="24"/>
                <w:szCs w:val="24"/>
                <w:lang w:eastAsia="ro-RO"/>
              </w:rPr>
            </w:pPr>
            <w:r w:rsidRPr="0054670A">
              <w:rPr>
                <w:rFonts w:ascii="Times New Roman" w:hAnsi="Times New Roman" w:cs="Times New Roman"/>
                <w:color w:val="000000"/>
                <w:sz w:val="24"/>
                <w:szCs w:val="24"/>
                <w:lang w:eastAsia="ro-RO"/>
              </w:rPr>
              <w:t>1</w:t>
            </w:r>
          </w:p>
        </w:tc>
        <w:tc>
          <w:tcPr>
            <w:tcW w:w="1189" w:type="dxa"/>
            <w:gridSpan w:val="3"/>
            <w:tcBorders>
              <w:top w:val="single" w:sz="6" w:space="0" w:color="000001"/>
              <w:left w:val="single" w:sz="6" w:space="0" w:color="000001"/>
              <w:bottom w:val="single" w:sz="6" w:space="0" w:color="000001"/>
              <w:right w:val="nil"/>
            </w:tcBorders>
            <w:shd w:val="clear" w:color="auto" w:fill="FFFFFF"/>
            <w:tcMar>
              <w:left w:w="-7" w:type="dxa"/>
            </w:tcMar>
            <w:vAlign w:val="center"/>
          </w:tcPr>
          <w:p w14:paraId="69E26704" w14:textId="77777777" w:rsidR="00876AD3" w:rsidRPr="0054670A" w:rsidRDefault="00876AD3">
            <w:pPr>
              <w:spacing w:beforeAutospacing="1" w:after="0" w:line="240" w:lineRule="auto"/>
              <w:jc w:val="both"/>
              <w:rPr>
                <w:rFonts w:ascii="Arial" w:hAnsi="Arial" w:cs="Arial"/>
                <w:color w:val="000000"/>
                <w:sz w:val="24"/>
                <w:szCs w:val="24"/>
                <w:lang w:eastAsia="ro-RO"/>
              </w:rPr>
            </w:pPr>
          </w:p>
          <w:p w14:paraId="2D96E5DD" w14:textId="77777777" w:rsidR="00876AD3" w:rsidRPr="0054670A" w:rsidRDefault="002F0ACB">
            <w:pPr>
              <w:spacing w:beforeAutospacing="1" w:after="0" w:line="240" w:lineRule="auto"/>
              <w:jc w:val="both"/>
              <w:rPr>
                <w:rFonts w:ascii="Times New Roman" w:hAnsi="Times New Roman" w:cs="Times New Roman"/>
                <w:color w:val="000000"/>
                <w:sz w:val="24"/>
                <w:szCs w:val="24"/>
                <w:lang w:eastAsia="ro-RO"/>
              </w:rPr>
            </w:pPr>
            <w:r w:rsidRPr="0054670A">
              <w:rPr>
                <w:rFonts w:ascii="Times New Roman" w:hAnsi="Times New Roman" w:cs="Times New Roman"/>
                <w:color w:val="000000"/>
                <w:sz w:val="24"/>
                <w:szCs w:val="24"/>
                <w:lang w:eastAsia="ro-RO"/>
              </w:rPr>
              <w:t>2</w:t>
            </w:r>
          </w:p>
        </w:tc>
        <w:tc>
          <w:tcPr>
            <w:tcW w:w="801" w:type="dxa"/>
            <w:tcBorders>
              <w:top w:val="single" w:sz="6" w:space="0" w:color="000001"/>
              <w:left w:val="single" w:sz="6" w:space="0" w:color="000001"/>
              <w:bottom w:val="single" w:sz="6" w:space="0" w:color="000001"/>
              <w:right w:val="nil"/>
            </w:tcBorders>
            <w:shd w:val="clear" w:color="auto" w:fill="FFFFFF"/>
            <w:tcMar>
              <w:left w:w="-7" w:type="dxa"/>
            </w:tcMar>
            <w:vAlign w:val="center"/>
          </w:tcPr>
          <w:p w14:paraId="10FD07DC" w14:textId="77777777" w:rsidR="00876AD3" w:rsidRPr="0054670A" w:rsidRDefault="00876AD3">
            <w:pPr>
              <w:spacing w:beforeAutospacing="1" w:after="0" w:line="240" w:lineRule="auto"/>
              <w:jc w:val="both"/>
              <w:rPr>
                <w:rFonts w:ascii="Arial" w:hAnsi="Arial" w:cs="Arial"/>
                <w:color w:val="000000"/>
                <w:sz w:val="24"/>
                <w:szCs w:val="24"/>
                <w:lang w:eastAsia="ro-RO"/>
              </w:rPr>
            </w:pPr>
          </w:p>
          <w:p w14:paraId="56233BB7" w14:textId="77777777" w:rsidR="00876AD3" w:rsidRPr="0054670A" w:rsidRDefault="002F0ACB">
            <w:pPr>
              <w:spacing w:beforeAutospacing="1" w:after="0" w:line="240" w:lineRule="auto"/>
              <w:jc w:val="both"/>
              <w:rPr>
                <w:rFonts w:ascii="Times New Roman" w:hAnsi="Times New Roman" w:cs="Times New Roman"/>
                <w:color w:val="000000"/>
                <w:sz w:val="24"/>
                <w:szCs w:val="24"/>
                <w:lang w:eastAsia="ro-RO"/>
              </w:rPr>
            </w:pPr>
            <w:r w:rsidRPr="0054670A">
              <w:rPr>
                <w:rFonts w:ascii="Times New Roman" w:hAnsi="Times New Roman" w:cs="Times New Roman"/>
                <w:color w:val="000000"/>
                <w:sz w:val="24"/>
                <w:szCs w:val="24"/>
                <w:lang w:eastAsia="ro-RO"/>
              </w:rPr>
              <w:t>3</w:t>
            </w:r>
          </w:p>
        </w:tc>
        <w:tc>
          <w:tcPr>
            <w:tcW w:w="907" w:type="dxa"/>
            <w:gridSpan w:val="2"/>
            <w:tcBorders>
              <w:top w:val="single" w:sz="6" w:space="0" w:color="000001"/>
              <w:left w:val="single" w:sz="6" w:space="0" w:color="000001"/>
              <w:bottom w:val="single" w:sz="6" w:space="0" w:color="000001"/>
              <w:right w:val="nil"/>
            </w:tcBorders>
            <w:shd w:val="clear" w:color="auto" w:fill="FFFFFF"/>
            <w:tcMar>
              <w:left w:w="-7" w:type="dxa"/>
            </w:tcMar>
            <w:vAlign w:val="center"/>
          </w:tcPr>
          <w:p w14:paraId="20B6CF8C" w14:textId="77777777" w:rsidR="00876AD3" w:rsidRPr="0054670A" w:rsidRDefault="00876AD3">
            <w:pPr>
              <w:spacing w:beforeAutospacing="1" w:after="0" w:line="240" w:lineRule="auto"/>
              <w:jc w:val="both"/>
              <w:rPr>
                <w:rFonts w:ascii="Arial" w:hAnsi="Arial" w:cs="Arial"/>
                <w:color w:val="000000"/>
                <w:sz w:val="24"/>
                <w:szCs w:val="24"/>
                <w:lang w:eastAsia="ro-RO"/>
              </w:rPr>
            </w:pPr>
          </w:p>
          <w:p w14:paraId="2044EF33" w14:textId="77777777" w:rsidR="00876AD3" w:rsidRPr="0054670A" w:rsidRDefault="002F0ACB">
            <w:pPr>
              <w:spacing w:beforeAutospacing="1" w:after="0" w:line="240" w:lineRule="auto"/>
              <w:jc w:val="both"/>
              <w:rPr>
                <w:rFonts w:ascii="Times New Roman" w:hAnsi="Times New Roman" w:cs="Times New Roman"/>
                <w:color w:val="000000"/>
                <w:sz w:val="24"/>
                <w:szCs w:val="24"/>
                <w:lang w:eastAsia="ro-RO"/>
              </w:rPr>
            </w:pPr>
            <w:r w:rsidRPr="0054670A">
              <w:rPr>
                <w:rFonts w:ascii="Times New Roman" w:hAnsi="Times New Roman" w:cs="Times New Roman"/>
                <w:color w:val="000000"/>
                <w:sz w:val="24"/>
                <w:szCs w:val="24"/>
                <w:lang w:eastAsia="ro-RO"/>
              </w:rPr>
              <w:t>4</w:t>
            </w:r>
          </w:p>
        </w:tc>
        <w:tc>
          <w:tcPr>
            <w:tcW w:w="1069" w:type="dxa"/>
            <w:tcBorders>
              <w:top w:val="single" w:sz="6" w:space="0" w:color="000001"/>
              <w:left w:val="single" w:sz="6" w:space="0" w:color="000001"/>
              <w:bottom w:val="single" w:sz="6" w:space="0" w:color="000001"/>
              <w:right w:val="nil"/>
            </w:tcBorders>
            <w:shd w:val="clear" w:color="auto" w:fill="FFFFFF"/>
            <w:tcMar>
              <w:left w:w="-7" w:type="dxa"/>
            </w:tcMar>
            <w:vAlign w:val="center"/>
          </w:tcPr>
          <w:p w14:paraId="0F9939FE" w14:textId="77777777" w:rsidR="00876AD3" w:rsidRPr="0054670A" w:rsidRDefault="00876AD3">
            <w:pPr>
              <w:spacing w:beforeAutospacing="1" w:after="0" w:line="240" w:lineRule="auto"/>
              <w:jc w:val="both"/>
              <w:rPr>
                <w:rFonts w:ascii="Arial" w:hAnsi="Arial" w:cs="Arial"/>
                <w:color w:val="000000"/>
                <w:sz w:val="24"/>
                <w:szCs w:val="24"/>
                <w:lang w:eastAsia="ro-RO"/>
              </w:rPr>
            </w:pPr>
          </w:p>
          <w:p w14:paraId="04527D2D" w14:textId="77777777" w:rsidR="00876AD3" w:rsidRPr="0054670A" w:rsidRDefault="002F0ACB">
            <w:pPr>
              <w:spacing w:beforeAutospacing="1" w:after="0" w:line="240" w:lineRule="auto"/>
              <w:jc w:val="both"/>
              <w:rPr>
                <w:rFonts w:ascii="Times New Roman" w:hAnsi="Times New Roman" w:cs="Times New Roman"/>
                <w:color w:val="000000"/>
                <w:sz w:val="24"/>
                <w:szCs w:val="24"/>
                <w:lang w:eastAsia="ro-RO"/>
              </w:rPr>
            </w:pPr>
            <w:r w:rsidRPr="0054670A">
              <w:rPr>
                <w:rFonts w:ascii="Times New Roman" w:hAnsi="Times New Roman" w:cs="Times New Roman"/>
                <w:color w:val="000000"/>
                <w:sz w:val="24"/>
                <w:szCs w:val="24"/>
                <w:lang w:eastAsia="ro-RO"/>
              </w:rPr>
              <w:t>5</w:t>
            </w:r>
          </w:p>
        </w:tc>
        <w:tc>
          <w:tcPr>
            <w:tcW w:w="1008" w:type="dxa"/>
            <w:tcBorders>
              <w:top w:val="single" w:sz="6" w:space="0" w:color="000001"/>
              <w:left w:val="single" w:sz="6" w:space="0" w:color="000001"/>
              <w:bottom w:val="single" w:sz="6" w:space="0" w:color="000001"/>
              <w:right w:val="nil"/>
            </w:tcBorders>
            <w:shd w:val="clear" w:color="auto" w:fill="FFFFFF"/>
            <w:tcMar>
              <w:left w:w="-7" w:type="dxa"/>
            </w:tcMar>
            <w:vAlign w:val="center"/>
          </w:tcPr>
          <w:p w14:paraId="6B98C7CA" w14:textId="77777777" w:rsidR="00876AD3" w:rsidRPr="0054670A" w:rsidRDefault="00876AD3">
            <w:pPr>
              <w:spacing w:beforeAutospacing="1" w:after="0" w:line="240" w:lineRule="auto"/>
              <w:jc w:val="both"/>
              <w:rPr>
                <w:rFonts w:ascii="Arial" w:hAnsi="Arial" w:cs="Arial"/>
                <w:color w:val="000000"/>
                <w:sz w:val="24"/>
                <w:szCs w:val="24"/>
                <w:lang w:eastAsia="ro-RO"/>
              </w:rPr>
            </w:pPr>
          </w:p>
          <w:p w14:paraId="5F35832C" w14:textId="77777777" w:rsidR="00876AD3" w:rsidRPr="0054670A" w:rsidRDefault="002F0ACB">
            <w:pPr>
              <w:spacing w:beforeAutospacing="1" w:after="0" w:line="240" w:lineRule="auto"/>
              <w:jc w:val="both"/>
              <w:rPr>
                <w:rFonts w:ascii="Times New Roman" w:hAnsi="Times New Roman" w:cs="Times New Roman"/>
                <w:color w:val="000000"/>
                <w:sz w:val="24"/>
                <w:szCs w:val="24"/>
                <w:lang w:eastAsia="ro-RO"/>
              </w:rPr>
            </w:pPr>
            <w:r w:rsidRPr="0054670A">
              <w:rPr>
                <w:rFonts w:ascii="Times New Roman" w:hAnsi="Times New Roman" w:cs="Times New Roman"/>
                <w:color w:val="000000"/>
                <w:sz w:val="24"/>
                <w:szCs w:val="24"/>
                <w:lang w:eastAsia="ro-RO"/>
              </w:rPr>
              <w:t>6</w:t>
            </w:r>
          </w:p>
        </w:tc>
        <w:tc>
          <w:tcPr>
            <w:tcW w:w="2077" w:type="dxa"/>
            <w:gridSpan w:val="2"/>
            <w:tcBorders>
              <w:top w:val="single" w:sz="6" w:space="0" w:color="000001"/>
              <w:left w:val="single" w:sz="6" w:space="0" w:color="000001"/>
              <w:bottom w:val="single" w:sz="6" w:space="0" w:color="000001"/>
              <w:right w:val="single" w:sz="6" w:space="0" w:color="000001"/>
            </w:tcBorders>
            <w:shd w:val="clear" w:color="auto" w:fill="FFFFFF"/>
            <w:tcMar>
              <w:left w:w="-7" w:type="dxa"/>
            </w:tcMar>
            <w:vAlign w:val="center"/>
          </w:tcPr>
          <w:p w14:paraId="22F61351" w14:textId="77777777" w:rsidR="00876AD3" w:rsidRPr="0054670A" w:rsidRDefault="00876AD3">
            <w:pPr>
              <w:spacing w:beforeAutospacing="1" w:after="0" w:line="240" w:lineRule="auto"/>
              <w:jc w:val="both"/>
              <w:rPr>
                <w:rFonts w:ascii="Arial" w:hAnsi="Arial" w:cs="Arial"/>
                <w:color w:val="000000"/>
                <w:sz w:val="24"/>
                <w:szCs w:val="24"/>
                <w:lang w:eastAsia="ro-RO"/>
              </w:rPr>
            </w:pPr>
          </w:p>
          <w:p w14:paraId="554FC638" w14:textId="77777777" w:rsidR="00876AD3" w:rsidRPr="0054670A" w:rsidRDefault="002F0ACB">
            <w:pPr>
              <w:spacing w:beforeAutospacing="1" w:after="0" w:line="240" w:lineRule="auto"/>
              <w:jc w:val="both"/>
              <w:rPr>
                <w:rFonts w:ascii="Times New Roman" w:hAnsi="Times New Roman" w:cs="Times New Roman"/>
                <w:color w:val="000000"/>
                <w:sz w:val="24"/>
                <w:szCs w:val="24"/>
                <w:lang w:eastAsia="ro-RO"/>
              </w:rPr>
            </w:pPr>
            <w:r w:rsidRPr="0054670A">
              <w:rPr>
                <w:rFonts w:ascii="Times New Roman" w:hAnsi="Times New Roman" w:cs="Times New Roman"/>
                <w:color w:val="000000"/>
                <w:sz w:val="24"/>
                <w:szCs w:val="24"/>
                <w:lang w:eastAsia="ro-RO"/>
              </w:rPr>
              <w:t>7</w:t>
            </w:r>
          </w:p>
        </w:tc>
      </w:tr>
      <w:tr w:rsidR="00876AD3" w:rsidRPr="0054670A" w14:paraId="6457A292" w14:textId="77777777" w:rsidTr="00B721E7">
        <w:tc>
          <w:tcPr>
            <w:tcW w:w="2609" w:type="dxa"/>
            <w:gridSpan w:val="2"/>
            <w:tcBorders>
              <w:top w:val="single" w:sz="6" w:space="0" w:color="000001"/>
              <w:left w:val="single" w:sz="6" w:space="0" w:color="000001"/>
              <w:bottom w:val="single" w:sz="6" w:space="0" w:color="000001"/>
              <w:right w:val="nil"/>
            </w:tcBorders>
            <w:shd w:val="clear" w:color="auto" w:fill="FFFFFF"/>
            <w:tcMar>
              <w:left w:w="-7" w:type="dxa"/>
            </w:tcMar>
            <w:vAlign w:val="center"/>
          </w:tcPr>
          <w:p w14:paraId="33851C1C" w14:textId="77777777" w:rsidR="00876AD3" w:rsidRPr="0054670A" w:rsidRDefault="002F0ACB" w:rsidP="00B721E7">
            <w:pPr>
              <w:spacing w:beforeAutospacing="1" w:after="0" w:line="240" w:lineRule="auto"/>
              <w:ind w:left="27" w:right="37" w:firstLine="142"/>
              <w:jc w:val="both"/>
              <w:rPr>
                <w:rFonts w:ascii="Times New Roman" w:hAnsi="Times New Roman" w:cs="Times New Roman"/>
                <w:b/>
                <w:bCs/>
                <w:color w:val="000000"/>
                <w:sz w:val="24"/>
                <w:szCs w:val="24"/>
                <w:lang w:eastAsia="ro-RO"/>
              </w:rPr>
            </w:pPr>
            <w:r w:rsidRPr="0054670A">
              <w:rPr>
                <w:rFonts w:ascii="Times New Roman" w:hAnsi="Times New Roman" w:cs="Times New Roman"/>
                <w:b/>
                <w:bCs/>
                <w:color w:val="000000"/>
                <w:sz w:val="24"/>
                <w:szCs w:val="24"/>
                <w:lang w:eastAsia="ro-RO"/>
              </w:rPr>
              <w:t>1. Modificări ale veniturilor bugetare, plus/minus, din care:</w:t>
            </w:r>
          </w:p>
          <w:p w14:paraId="14942F9F" w14:textId="77777777" w:rsidR="00876AD3" w:rsidRPr="0054670A" w:rsidRDefault="002F0ACB" w:rsidP="00B721E7">
            <w:pPr>
              <w:spacing w:after="0" w:line="240" w:lineRule="auto"/>
              <w:ind w:left="28" w:right="40" w:firstLine="142"/>
              <w:jc w:val="both"/>
              <w:rPr>
                <w:rFonts w:ascii="Times New Roman" w:hAnsi="Times New Roman" w:cs="Times New Roman"/>
                <w:color w:val="000000"/>
                <w:sz w:val="24"/>
                <w:szCs w:val="24"/>
                <w:lang w:eastAsia="ro-RO"/>
              </w:rPr>
            </w:pPr>
            <w:r w:rsidRPr="0054670A">
              <w:rPr>
                <w:rFonts w:ascii="Times New Roman" w:hAnsi="Times New Roman" w:cs="Times New Roman"/>
                <w:color w:val="000000"/>
                <w:sz w:val="24"/>
                <w:szCs w:val="24"/>
                <w:lang w:eastAsia="ro-RO"/>
              </w:rPr>
              <w:t>a) buget de stat, din acestea:</w:t>
            </w:r>
          </w:p>
          <w:p w14:paraId="13F3AB40" w14:textId="77777777" w:rsidR="00876AD3" w:rsidRPr="0054670A" w:rsidRDefault="002F0ACB" w:rsidP="00B721E7">
            <w:pPr>
              <w:spacing w:after="0" w:line="240" w:lineRule="auto"/>
              <w:ind w:left="28" w:right="40" w:firstLine="142"/>
              <w:jc w:val="both"/>
              <w:rPr>
                <w:rFonts w:ascii="Times New Roman" w:hAnsi="Times New Roman" w:cs="Times New Roman"/>
                <w:color w:val="000000"/>
                <w:sz w:val="24"/>
                <w:szCs w:val="24"/>
                <w:lang w:eastAsia="ro-RO"/>
              </w:rPr>
            </w:pPr>
            <w:r w:rsidRPr="0054670A">
              <w:rPr>
                <w:rFonts w:ascii="Times New Roman" w:hAnsi="Times New Roman" w:cs="Times New Roman"/>
                <w:color w:val="000000"/>
                <w:sz w:val="24"/>
                <w:szCs w:val="24"/>
                <w:lang w:eastAsia="ro-RO"/>
              </w:rPr>
              <w:lastRenderedPageBreak/>
              <w:t>(i) impozit pe profit</w:t>
            </w:r>
          </w:p>
          <w:p w14:paraId="05FD6A7B" w14:textId="77777777" w:rsidR="00876AD3" w:rsidRPr="0054670A" w:rsidRDefault="002F0ACB" w:rsidP="00B721E7">
            <w:pPr>
              <w:spacing w:after="0" w:line="240" w:lineRule="auto"/>
              <w:ind w:left="28" w:right="40" w:firstLine="142"/>
              <w:jc w:val="both"/>
              <w:rPr>
                <w:rFonts w:ascii="Times New Roman" w:hAnsi="Times New Roman" w:cs="Times New Roman"/>
                <w:color w:val="000000"/>
                <w:sz w:val="24"/>
                <w:szCs w:val="24"/>
                <w:lang w:eastAsia="ro-RO"/>
              </w:rPr>
            </w:pPr>
            <w:r w:rsidRPr="0054670A">
              <w:rPr>
                <w:rFonts w:ascii="Times New Roman" w:hAnsi="Times New Roman" w:cs="Times New Roman"/>
                <w:color w:val="000000"/>
                <w:sz w:val="24"/>
                <w:szCs w:val="24"/>
                <w:lang w:eastAsia="ro-RO"/>
              </w:rPr>
              <w:t>(ii) impozit asupra veniturilor suplimentare obținute ca urmare a dereglementării prețurilor din sectorul gazelor naturale</w:t>
            </w:r>
          </w:p>
          <w:p w14:paraId="65EA94F2" w14:textId="77777777" w:rsidR="00876AD3" w:rsidRPr="0054670A" w:rsidRDefault="002F0ACB" w:rsidP="00B721E7">
            <w:pPr>
              <w:spacing w:after="0" w:line="240" w:lineRule="auto"/>
              <w:ind w:left="28" w:right="40" w:firstLine="142"/>
              <w:jc w:val="both"/>
              <w:rPr>
                <w:rFonts w:ascii="Times New Roman" w:hAnsi="Times New Roman" w:cs="Times New Roman"/>
                <w:color w:val="000000"/>
                <w:sz w:val="24"/>
                <w:szCs w:val="24"/>
                <w:lang w:eastAsia="ro-RO"/>
              </w:rPr>
            </w:pPr>
            <w:r w:rsidRPr="0054670A">
              <w:rPr>
                <w:rFonts w:ascii="Times New Roman" w:hAnsi="Times New Roman" w:cs="Times New Roman"/>
                <w:color w:val="000000"/>
                <w:sz w:val="24"/>
                <w:szCs w:val="24"/>
                <w:lang w:eastAsia="ro-RO"/>
              </w:rPr>
              <w:t>b) bugete locale:</w:t>
            </w:r>
          </w:p>
          <w:p w14:paraId="736104D1" w14:textId="77777777" w:rsidR="00876AD3" w:rsidRPr="0054670A" w:rsidRDefault="002F0ACB" w:rsidP="00B721E7">
            <w:pPr>
              <w:spacing w:after="0" w:line="240" w:lineRule="auto"/>
              <w:ind w:left="28" w:right="40" w:firstLine="142"/>
              <w:jc w:val="both"/>
              <w:rPr>
                <w:rFonts w:ascii="Times New Roman" w:hAnsi="Times New Roman" w:cs="Times New Roman"/>
                <w:color w:val="000000"/>
                <w:sz w:val="24"/>
                <w:szCs w:val="24"/>
                <w:lang w:eastAsia="ro-RO"/>
              </w:rPr>
            </w:pPr>
            <w:r w:rsidRPr="0054670A">
              <w:rPr>
                <w:rFonts w:ascii="Times New Roman" w:hAnsi="Times New Roman" w:cs="Times New Roman"/>
                <w:color w:val="000000"/>
                <w:sz w:val="24"/>
                <w:szCs w:val="24"/>
                <w:lang w:eastAsia="ro-RO"/>
              </w:rPr>
              <w:t>(i) impozit pe profit</w:t>
            </w:r>
          </w:p>
          <w:p w14:paraId="6C02BE42" w14:textId="77777777" w:rsidR="00876AD3" w:rsidRPr="0054670A" w:rsidRDefault="002F0ACB" w:rsidP="00B721E7">
            <w:pPr>
              <w:spacing w:after="0" w:line="240" w:lineRule="auto"/>
              <w:ind w:left="28" w:right="40" w:firstLine="142"/>
              <w:jc w:val="both"/>
              <w:rPr>
                <w:rFonts w:ascii="Times New Roman" w:hAnsi="Times New Roman" w:cs="Times New Roman"/>
                <w:color w:val="000000"/>
                <w:sz w:val="24"/>
                <w:szCs w:val="24"/>
                <w:lang w:eastAsia="ro-RO"/>
              </w:rPr>
            </w:pPr>
            <w:r w:rsidRPr="0054670A">
              <w:rPr>
                <w:rFonts w:ascii="Times New Roman" w:hAnsi="Times New Roman" w:cs="Times New Roman"/>
                <w:color w:val="000000"/>
                <w:sz w:val="24"/>
                <w:szCs w:val="24"/>
                <w:lang w:eastAsia="ro-RO"/>
              </w:rPr>
              <w:t>c) bugetul asigurărilor sociale de stat:</w:t>
            </w:r>
          </w:p>
          <w:p w14:paraId="4049DF64" w14:textId="77777777" w:rsidR="00876AD3" w:rsidRPr="0054670A" w:rsidRDefault="002F0ACB" w:rsidP="00B721E7">
            <w:pPr>
              <w:spacing w:after="0" w:line="240" w:lineRule="auto"/>
              <w:ind w:left="28" w:right="40" w:firstLine="142"/>
              <w:jc w:val="both"/>
              <w:rPr>
                <w:rFonts w:ascii="Times New Roman" w:hAnsi="Times New Roman" w:cs="Times New Roman"/>
                <w:color w:val="000000"/>
                <w:sz w:val="24"/>
                <w:szCs w:val="24"/>
                <w:lang w:eastAsia="ro-RO"/>
              </w:rPr>
            </w:pPr>
            <w:r w:rsidRPr="0054670A">
              <w:rPr>
                <w:rFonts w:ascii="Times New Roman" w:hAnsi="Times New Roman" w:cs="Times New Roman"/>
                <w:color w:val="000000"/>
                <w:sz w:val="24"/>
                <w:szCs w:val="24"/>
                <w:lang w:eastAsia="ro-RO"/>
              </w:rPr>
              <w:t>(i) contribuţii de asigurări</w:t>
            </w:r>
          </w:p>
          <w:p w14:paraId="6D0BCB14" w14:textId="77777777" w:rsidR="00876AD3" w:rsidRPr="0054670A" w:rsidRDefault="00876AD3">
            <w:pPr>
              <w:spacing w:beforeAutospacing="1" w:after="0" w:line="240" w:lineRule="auto"/>
              <w:jc w:val="both"/>
              <w:rPr>
                <w:rFonts w:ascii="Arial" w:hAnsi="Arial" w:cs="Arial"/>
                <w:b/>
                <w:bCs/>
                <w:color w:val="000000"/>
                <w:sz w:val="24"/>
                <w:szCs w:val="24"/>
                <w:lang w:eastAsia="ro-RO"/>
              </w:rPr>
            </w:pPr>
          </w:p>
        </w:tc>
        <w:tc>
          <w:tcPr>
            <w:tcW w:w="1189" w:type="dxa"/>
            <w:gridSpan w:val="3"/>
            <w:tcBorders>
              <w:top w:val="single" w:sz="6" w:space="0" w:color="000001"/>
              <w:left w:val="single" w:sz="6" w:space="0" w:color="000001"/>
              <w:bottom w:val="single" w:sz="6" w:space="0" w:color="000001"/>
              <w:right w:val="nil"/>
            </w:tcBorders>
            <w:shd w:val="clear" w:color="auto" w:fill="FFFFFF"/>
            <w:tcMar>
              <w:left w:w="-7" w:type="dxa"/>
            </w:tcMar>
            <w:vAlign w:val="center"/>
          </w:tcPr>
          <w:p w14:paraId="787AB09A" w14:textId="77777777" w:rsidR="00876AD3" w:rsidRPr="0054670A" w:rsidRDefault="00876AD3">
            <w:pPr>
              <w:spacing w:beforeAutospacing="1" w:after="0" w:line="240" w:lineRule="auto"/>
              <w:jc w:val="both"/>
              <w:rPr>
                <w:rFonts w:ascii="Arial" w:hAnsi="Arial" w:cs="Arial"/>
                <w:b/>
                <w:bCs/>
                <w:color w:val="000000"/>
                <w:sz w:val="24"/>
                <w:szCs w:val="24"/>
                <w:lang w:eastAsia="ro-RO"/>
              </w:rPr>
            </w:pPr>
          </w:p>
        </w:tc>
        <w:tc>
          <w:tcPr>
            <w:tcW w:w="801" w:type="dxa"/>
            <w:tcBorders>
              <w:top w:val="single" w:sz="6" w:space="0" w:color="000001"/>
              <w:left w:val="single" w:sz="6" w:space="0" w:color="000001"/>
              <w:bottom w:val="single" w:sz="6" w:space="0" w:color="000001"/>
              <w:right w:val="nil"/>
            </w:tcBorders>
            <w:shd w:val="clear" w:color="auto" w:fill="FFFFFF"/>
            <w:tcMar>
              <w:left w:w="-7" w:type="dxa"/>
            </w:tcMar>
            <w:vAlign w:val="center"/>
          </w:tcPr>
          <w:p w14:paraId="15D60B58" w14:textId="77777777" w:rsidR="00876AD3" w:rsidRPr="0054670A" w:rsidRDefault="00876AD3">
            <w:pPr>
              <w:spacing w:beforeAutospacing="1" w:after="0" w:line="240" w:lineRule="auto"/>
              <w:jc w:val="both"/>
              <w:rPr>
                <w:rFonts w:ascii="Arial" w:hAnsi="Arial" w:cs="Arial"/>
                <w:b/>
                <w:bCs/>
                <w:color w:val="000000"/>
                <w:sz w:val="24"/>
                <w:szCs w:val="24"/>
                <w:lang w:eastAsia="ro-RO"/>
              </w:rPr>
            </w:pPr>
          </w:p>
        </w:tc>
        <w:tc>
          <w:tcPr>
            <w:tcW w:w="907" w:type="dxa"/>
            <w:gridSpan w:val="2"/>
            <w:tcBorders>
              <w:top w:val="single" w:sz="6" w:space="0" w:color="000001"/>
              <w:left w:val="single" w:sz="6" w:space="0" w:color="000001"/>
              <w:bottom w:val="single" w:sz="6" w:space="0" w:color="000001"/>
              <w:right w:val="nil"/>
            </w:tcBorders>
            <w:shd w:val="clear" w:color="auto" w:fill="FFFFFF"/>
            <w:tcMar>
              <w:left w:w="-7" w:type="dxa"/>
            </w:tcMar>
            <w:vAlign w:val="center"/>
          </w:tcPr>
          <w:p w14:paraId="4F7DEB23" w14:textId="77777777" w:rsidR="00876AD3" w:rsidRPr="0054670A" w:rsidRDefault="00876AD3">
            <w:pPr>
              <w:spacing w:beforeAutospacing="1" w:after="0" w:line="240" w:lineRule="auto"/>
              <w:jc w:val="both"/>
              <w:rPr>
                <w:rFonts w:ascii="Arial" w:hAnsi="Arial" w:cs="Arial"/>
                <w:b/>
                <w:bCs/>
                <w:color w:val="000000"/>
                <w:sz w:val="24"/>
                <w:szCs w:val="24"/>
                <w:lang w:eastAsia="ro-RO"/>
              </w:rPr>
            </w:pPr>
          </w:p>
        </w:tc>
        <w:tc>
          <w:tcPr>
            <w:tcW w:w="1069" w:type="dxa"/>
            <w:tcBorders>
              <w:top w:val="single" w:sz="6" w:space="0" w:color="000001"/>
              <w:left w:val="single" w:sz="6" w:space="0" w:color="000001"/>
              <w:bottom w:val="single" w:sz="6" w:space="0" w:color="000001"/>
              <w:right w:val="nil"/>
            </w:tcBorders>
            <w:shd w:val="clear" w:color="auto" w:fill="FFFFFF"/>
            <w:tcMar>
              <w:left w:w="-7" w:type="dxa"/>
            </w:tcMar>
            <w:vAlign w:val="center"/>
          </w:tcPr>
          <w:p w14:paraId="2CB27216" w14:textId="77777777" w:rsidR="00876AD3" w:rsidRPr="0054670A" w:rsidRDefault="00876AD3">
            <w:pPr>
              <w:spacing w:beforeAutospacing="1" w:after="0" w:line="240" w:lineRule="auto"/>
              <w:jc w:val="both"/>
              <w:rPr>
                <w:rFonts w:ascii="Arial" w:hAnsi="Arial" w:cs="Arial"/>
                <w:b/>
                <w:bCs/>
                <w:color w:val="000000"/>
                <w:sz w:val="24"/>
                <w:szCs w:val="24"/>
                <w:lang w:eastAsia="ro-RO"/>
              </w:rPr>
            </w:pPr>
          </w:p>
        </w:tc>
        <w:tc>
          <w:tcPr>
            <w:tcW w:w="1008" w:type="dxa"/>
            <w:tcBorders>
              <w:top w:val="single" w:sz="6" w:space="0" w:color="000001"/>
              <w:left w:val="single" w:sz="6" w:space="0" w:color="000001"/>
              <w:bottom w:val="single" w:sz="6" w:space="0" w:color="000001"/>
              <w:right w:val="nil"/>
            </w:tcBorders>
            <w:shd w:val="clear" w:color="auto" w:fill="FFFFFF"/>
            <w:tcMar>
              <w:left w:w="-7" w:type="dxa"/>
            </w:tcMar>
            <w:vAlign w:val="center"/>
          </w:tcPr>
          <w:p w14:paraId="54CF7DB3" w14:textId="77777777" w:rsidR="00876AD3" w:rsidRPr="0054670A" w:rsidRDefault="00876AD3">
            <w:pPr>
              <w:spacing w:beforeAutospacing="1" w:after="0" w:line="240" w:lineRule="auto"/>
              <w:jc w:val="both"/>
              <w:rPr>
                <w:rFonts w:ascii="Arial" w:hAnsi="Arial" w:cs="Arial"/>
                <w:color w:val="000000"/>
                <w:sz w:val="24"/>
                <w:szCs w:val="24"/>
                <w:lang w:eastAsia="ro-RO"/>
              </w:rPr>
            </w:pPr>
          </w:p>
        </w:tc>
        <w:tc>
          <w:tcPr>
            <w:tcW w:w="2077" w:type="dxa"/>
            <w:gridSpan w:val="2"/>
            <w:tcBorders>
              <w:top w:val="single" w:sz="6" w:space="0" w:color="000001"/>
              <w:left w:val="single" w:sz="6" w:space="0" w:color="000001"/>
              <w:bottom w:val="single" w:sz="6" w:space="0" w:color="000001"/>
              <w:right w:val="single" w:sz="6" w:space="0" w:color="000001"/>
            </w:tcBorders>
            <w:shd w:val="clear" w:color="auto" w:fill="FFFFFF"/>
            <w:tcMar>
              <w:left w:w="-7" w:type="dxa"/>
            </w:tcMar>
            <w:vAlign w:val="center"/>
          </w:tcPr>
          <w:p w14:paraId="37160F59" w14:textId="77777777" w:rsidR="00876AD3" w:rsidRPr="0054670A" w:rsidRDefault="00876AD3">
            <w:pPr>
              <w:spacing w:beforeAutospacing="1" w:after="0" w:line="240" w:lineRule="auto"/>
              <w:jc w:val="both"/>
              <w:rPr>
                <w:rFonts w:ascii="Arial" w:hAnsi="Arial" w:cs="Arial"/>
                <w:color w:val="000000"/>
                <w:sz w:val="24"/>
                <w:szCs w:val="24"/>
                <w:lang w:eastAsia="ro-RO"/>
              </w:rPr>
            </w:pPr>
          </w:p>
        </w:tc>
      </w:tr>
      <w:tr w:rsidR="00876AD3" w:rsidRPr="0054670A" w14:paraId="1A4F4FEC" w14:textId="77777777" w:rsidTr="00B721E7">
        <w:tc>
          <w:tcPr>
            <w:tcW w:w="2609" w:type="dxa"/>
            <w:gridSpan w:val="2"/>
            <w:tcBorders>
              <w:top w:val="single" w:sz="6" w:space="0" w:color="000001"/>
              <w:left w:val="single" w:sz="6" w:space="0" w:color="000001"/>
              <w:bottom w:val="single" w:sz="6" w:space="0" w:color="000001"/>
              <w:right w:val="nil"/>
            </w:tcBorders>
            <w:shd w:val="clear" w:color="auto" w:fill="FFFFFF"/>
            <w:tcMar>
              <w:left w:w="-7" w:type="dxa"/>
            </w:tcMar>
            <w:vAlign w:val="center"/>
          </w:tcPr>
          <w:p w14:paraId="1104A1B2" w14:textId="77777777" w:rsidR="00876AD3" w:rsidRPr="0054670A" w:rsidRDefault="002F0ACB" w:rsidP="00B721E7">
            <w:pPr>
              <w:spacing w:beforeAutospacing="1" w:after="0" w:line="240" w:lineRule="auto"/>
              <w:ind w:left="27" w:right="37" w:firstLine="142"/>
              <w:jc w:val="both"/>
              <w:rPr>
                <w:rFonts w:ascii="Times New Roman" w:hAnsi="Times New Roman" w:cs="Times New Roman"/>
                <w:b/>
                <w:bCs/>
                <w:color w:val="000000"/>
                <w:sz w:val="24"/>
                <w:szCs w:val="24"/>
                <w:lang w:eastAsia="ro-RO"/>
              </w:rPr>
            </w:pPr>
            <w:r w:rsidRPr="0054670A">
              <w:rPr>
                <w:rFonts w:ascii="Times New Roman" w:hAnsi="Times New Roman" w:cs="Times New Roman"/>
                <w:b/>
                <w:bCs/>
                <w:color w:val="000000"/>
                <w:sz w:val="24"/>
                <w:szCs w:val="24"/>
                <w:lang w:eastAsia="ro-RO"/>
              </w:rPr>
              <w:lastRenderedPageBreak/>
              <w:t>2. Modificări ale cheltuielilor bugetare, plus/minus, din care:</w:t>
            </w:r>
          </w:p>
          <w:p w14:paraId="79BBD74B" w14:textId="77777777" w:rsidR="00876AD3" w:rsidRPr="0054670A" w:rsidRDefault="002F0ACB" w:rsidP="00B721E7">
            <w:pPr>
              <w:spacing w:after="0" w:line="240" w:lineRule="auto"/>
              <w:ind w:left="28" w:right="40" w:firstLine="142"/>
              <w:jc w:val="both"/>
              <w:rPr>
                <w:rFonts w:ascii="Times New Roman" w:hAnsi="Times New Roman" w:cs="Times New Roman"/>
                <w:color w:val="000000"/>
                <w:sz w:val="24"/>
                <w:szCs w:val="24"/>
                <w:lang w:eastAsia="ro-RO"/>
              </w:rPr>
            </w:pPr>
            <w:r w:rsidRPr="0054670A">
              <w:rPr>
                <w:rFonts w:ascii="Times New Roman" w:hAnsi="Times New Roman" w:cs="Times New Roman"/>
                <w:color w:val="000000"/>
                <w:sz w:val="24"/>
                <w:szCs w:val="24"/>
                <w:lang w:eastAsia="ro-RO"/>
              </w:rPr>
              <w:t>a) buget de stat, din acestea:</w:t>
            </w:r>
          </w:p>
          <w:p w14:paraId="363F49D7" w14:textId="77777777" w:rsidR="00876AD3" w:rsidRPr="0054670A" w:rsidRDefault="002F0ACB" w:rsidP="00B721E7">
            <w:pPr>
              <w:spacing w:after="0" w:line="240" w:lineRule="auto"/>
              <w:ind w:left="28" w:right="40" w:firstLine="142"/>
              <w:jc w:val="both"/>
              <w:rPr>
                <w:rFonts w:ascii="Times New Roman" w:hAnsi="Times New Roman" w:cs="Times New Roman"/>
                <w:color w:val="000000"/>
                <w:sz w:val="24"/>
                <w:szCs w:val="24"/>
                <w:lang w:eastAsia="ro-RO"/>
              </w:rPr>
            </w:pPr>
            <w:r w:rsidRPr="0054670A">
              <w:rPr>
                <w:rFonts w:ascii="Times New Roman" w:hAnsi="Times New Roman" w:cs="Times New Roman"/>
                <w:color w:val="000000"/>
                <w:sz w:val="24"/>
                <w:szCs w:val="24"/>
                <w:lang w:eastAsia="ro-RO"/>
              </w:rPr>
              <w:t>(i) cheltuieli de personal</w:t>
            </w:r>
          </w:p>
          <w:p w14:paraId="35007EAB" w14:textId="77777777" w:rsidR="00876AD3" w:rsidRPr="0054670A" w:rsidRDefault="002F0ACB" w:rsidP="00B721E7">
            <w:pPr>
              <w:spacing w:after="0" w:line="240" w:lineRule="auto"/>
              <w:ind w:left="28" w:right="40" w:firstLine="142"/>
              <w:jc w:val="both"/>
              <w:rPr>
                <w:rFonts w:ascii="Times New Roman" w:hAnsi="Times New Roman" w:cs="Times New Roman"/>
                <w:color w:val="000000"/>
                <w:sz w:val="24"/>
                <w:szCs w:val="24"/>
                <w:lang w:eastAsia="ro-RO"/>
              </w:rPr>
            </w:pPr>
            <w:r w:rsidRPr="0054670A">
              <w:rPr>
                <w:rFonts w:ascii="Times New Roman" w:hAnsi="Times New Roman" w:cs="Times New Roman"/>
                <w:color w:val="000000"/>
                <w:sz w:val="24"/>
                <w:szCs w:val="24"/>
                <w:lang w:eastAsia="ro-RO"/>
              </w:rPr>
              <w:t>(ii) bunuri şi servicii</w:t>
            </w:r>
          </w:p>
          <w:p w14:paraId="6F083D7C" w14:textId="77777777" w:rsidR="00876AD3" w:rsidRPr="0054670A" w:rsidRDefault="002F0ACB" w:rsidP="00B721E7">
            <w:pPr>
              <w:spacing w:after="0" w:line="240" w:lineRule="auto"/>
              <w:ind w:left="28" w:right="40" w:firstLine="142"/>
              <w:jc w:val="both"/>
              <w:rPr>
                <w:rFonts w:ascii="Times New Roman" w:hAnsi="Times New Roman" w:cs="Times New Roman"/>
                <w:color w:val="000000"/>
                <w:sz w:val="24"/>
                <w:szCs w:val="24"/>
                <w:lang w:eastAsia="ro-RO"/>
              </w:rPr>
            </w:pPr>
            <w:r w:rsidRPr="0054670A">
              <w:rPr>
                <w:rFonts w:ascii="Times New Roman" w:hAnsi="Times New Roman" w:cs="Times New Roman"/>
                <w:color w:val="000000"/>
                <w:sz w:val="24"/>
                <w:szCs w:val="24"/>
                <w:lang w:eastAsia="ro-RO"/>
              </w:rPr>
              <w:t>b) bugete locale:</w:t>
            </w:r>
          </w:p>
          <w:p w14:paraId="2A2BB64F" w14:textId="77777777" w:rsidR="00876AD3" w:rsidRPr="0054670A" w:rsidRDefault="002F0ACB" w:rsidP="00B721E7">
            <w:pPr>
              <w:spacing w:after="0" w:line="240" w:lineRule="auto"/>
              <w:ind w:left="28" w:right="40" w:firstLine="142"/>
              <w:jc w:val="both"/>
              <w:rPr>
                <w:rFonts w:ascii="Times New Roman" w:hAnsi="Times New Roman" w:cs="Times New Roman"/>
                <w:color w:val="000000"/>
                <w:sz w:val="24"/>
                <w:szCs w:val="24"/>
                <w:lang w:eastAsia="ro-RO"/>
              </w:rPr>
            </w:pPr>
            <w:r w:rsidRPr="0054670A">
              <w:rPr>
                <w:rFonts w:ascii="Times New Roman" w:hAnsi="Times New Roman" w:cs="Times New Roman"/>
                <w:color w:val="000000"/>
                <w:sz w:val="24"/>
                <w:szCs w:val="24"/>
                <w:lang w:eastAsia="ro-RO"/>
              </w:rPr>
              <w:t>(i) cheltuieli de personal</w:t>
            </w:r>
          </w:p>
          <w:p w14:paraId="69FDBCB4" w14:textId="77777777" w:rsidR="00876AD3" w:rsidRPr="0054670A" w:rsidRDefault="002F0ACB" w:rsidP="00B721E7">
            <w:pPr>
              <w:spacing w:after="0" w:line="240" w:lineRule="auto"/>
              <w:ind w:left="28" w:right="40" w:firstLine="142"/>
              <w:jc w:val="both"/>
              <w:rPr>
                <w:rFonts w:ascii="Times New Roman" w:hAnsi="Times New Roman" w:cs="Times New Roman"/>
                <w:color w:val="000000"/>
                <w:sz w:val="24"/>
                <w:szCs w:val="24"/>
                <w:lang w:eastAsia="ro-RO"/>
              </w:rPr>
            </w:pPr>
            <w:r w:rsidRPr="0054670A">
              <w:rPr>
                <w:rFonts w:ascii="Times New Roman" w:hAnsi="Times New Roman" w:cs="Times New Roman"/>
                <w:color w:val="000000"/>
                <w:sz w:val="24"/>
                <w:szCs w:val="24"/>
                <w:lang w:eastAsia="ro-RO"/>
              </w:rPr>
              <w:t>(ii) bunuri şi servicii</w:t>
            </w:r>
          </w:p>
          <w:p w14:paraId="463D3496" w14:textId="77777777" w:rsidR="00876AD3" w:rsidRPr="0054670A" w:rsidRDefault="002F0ACB" w:rsidP="00B721E7">
            <w:pPr>
              <w:spacing w:after="0" w:line="240" w:lineRule="auto"/>
              <w:ind w:left="28" w:right="40" w:firstLine="142"/>
              <w:jc w:val="both"/>
              <w:rPr>
                <w:rFonts w:ascii="Times New Roman" w:hAnsi="Times New Roman" w:cs="Times New Roman"/>
                <w:color w:val="000000"/>
                <w:sz w:val="24"/>
                <w:szCs w:val="24"/>
                <w:lang w:eastAsia="ro-RO"/>
              </w:rPr>
            </w:pPr>
            <w:r w:rsidRPr="0054670A">
              <w:rPr>
                <w:rFonts w:ascii="Times New Roman" w:hAnsi="Times New Roman" w:cs="Times New Roman"/>
                <w:color w:val="000000"/>
                <w:sz w:val="24"/>
                <w:szCs w:val="24"/>
                <w:lang w:eastAsia="ro-RO"/>
              </w:rPr>
              <w:t>c) bugetul asigurărilor sociale de stat:</w:t>
            </w:r>
          </w:p>
          <w:p w14:paraId="35172740" w14:textId="77777777" w:rsidR="00876AD3" w:rsidRPr="0054670A" w:rsidRDefault="002F0ACB" w:rsidP="00B721E7">
            <w:pPr>
              <w:spacing w:after="0" w:line="240" w:lineRule="auto"/>
              <w:ind w:left="28" w:right="40" w:firstLine="142"/>
              <w:jc w:val="both"/>
              <w:rPr>
                <w:rFonts w:ascii="Times New Roman" w:hAnsi="Times New Roman" w:cs="Times New Roman"/>
                <w:color w:val="000000"/>
                <w:sz w:val="24"/>
                <w:szCs w:val="24"/>
                <w:lang w:eastAsia="ro-RO"/>
              </w:rPr>
            </w:pPr>
            <w:r w:rsidRPr="0054670A">
              <w:rPr>
                <w:rFonts w:ascii="Times New Roman" w:hAnsi="Times New Roman" w:cs="Times New Roman"/>
                <w:color w:val="000000"/>
                <w:sz w:val="24"/>
                <w:szCs w:val="24"/>
                <w:lang w:eastAsia="ro-RO"/>
              </w:rPr>
              <w:t>(i) cheltuieli de personal</w:t>
            </w:r>
          </w:p>
          <w:p w14:paraId="54498409" w14:textId="77777777" w:rsidR="00876AD3" w:rsidRPr="0054670A" w:rsidRDefault="002F0ACB" w:rsidP="00B721E7">
            <w:pPr>
              <w:spacing w:after="0" w:line="240" w:lineRule="auto"/>
              <w:ind w:left="28" w:right="40" w:firstLine="142"/>
              <w:jc w:val="both"/>
              <w:rPr>
                <w:rFonts w:ascii="Times New Roman" w:hAnsi="Times New Roman" w:cs="Times New Roman"/>
                <w:color w:val="000000"/>
                <w:sz w:val="24"/>
                <w:szCs w:val="24"/>
                <w:lang w:eastAsia="ro-RO"/>
              </w:rPr>
            </w:pPr>
            <w:r w:rsidRPr="0054670A">
              <w:rPr>
                <w:rFonts w:ascii="Times New Roman" w:hAnsi="Times New Roman" w:cs="Times New Roman"/>
                <w:color w:val="000000"/>
                <w:sz w:val="24"/>
                <w:szCs w:val="24"/>
                <w:lang w:eastAsia="ro-RO"/>
              </w:rPr>
              <w:t>(ii) bunuri şi servicii</w:t>
            </w:r>
          </w:p>
        </w:tc>
        <w:tc>
          <w:tcPr>
            <w:tcW w:w="1189" w:type="dxa"/>
            <w:gridSpan w:val="3"/>
            <w:tcBorders>
              <w:top w:val="single" w:sz="6" w:space="0" w:color="000001"/>
              <w:left w:val="single" w:sz="6" w:space="0" w:color="000001"/>
              <w:bottom w:val="single" w:sz="6" w:space="0" w:color="000001"/>
              <w:right w:val="nil"/>
            </w:tcBorders>
            <w:shd w:val="clear" w:color="auto" w:fill="FFFFFF"/>
            <w:tcMar>
              <w:left w:w="-7" w:type="dxa"/>
            </w:tcMar>
            <w:vAlign w:val="center"/>
          </w:tcPr>
          <w:p w14:paraId="235B398B" w14:textId="77777777" w:rsidR="00876AD3" w:rsidRPr="0054670A" w:rsidRDefault="00876AD3">
            <w:pPr>
              <w:spacing w:beforeAutospacing="1" w:after="0" w:line="240" w:lineRule="auto"/>
              <w:jc w:val="both"/>
              <w:rPr>
                <w:rFonts w:ascii="Arial" w:hAnsi="Arial" w:cs="Arial"/>
                <w:color w:val="000000"/>
                <w:sz w:val="24"/>
                <w:szCs w:val="24"/>
                <w:lang w:eastAsia="ro-RO"/>
              </w:rPr>
            </w:pPr>
          </w:p>
        </w:tc>
        <w:tc>
          <w:tcPr>
            <w:tcW w:w="801" w:type="dxa"/>
            <w:tcBorders>
              <w:top w:val="single" w:sz="6" w:space="0" w:color="000001"/>
              <w:left w:val="single" w:sz="6" w:space="0" w:color="000001"/>
              <w:bottom w:val="single" w:sz="6" w:space="0" w:color="000001"/>
              <w:right w:val="nil"/>
            </w:tcBorders>
            <w:shd w:val="clear" w:color="auto" w:fill="FFFFFF"/>
            <w:tcMar>
              <w:left w:w="-7" w:type="dxa"/>
            </w:tcMar>
            <w:vAlign w:val="center"/>
          </w:tcPr>
          <w:p w14:paraId="7DBB4F07" w14:textId="77777777" w:rsidR="00876AD3" w:rsidRPr="0054670A" w:rsidRDefault="00876AD3">
            <w:pPr>
              <w:spacing w:beforeAutospacing="1" w:after="0" w:line="240" w:lineRule="auto"/>
              <w:jc w:val="both"/>
              <w:rPr>
                <w:rFonts w:ascii="Arial" w:hAnsi="Arial" w:cs="Arial"/>
                <w:color w:val="000000"/>
                <w:sz w:val="24"/>
                <w:szCs w:val="24"/>
                <w:lang w:eastAsia="ro-RO"/>
              </w:rPr>
            </w:pPr>
          </w:p>
        </w:tc>
        <w:tc>
          <w:tcPr>
            <w:tcW w:w="907" w:type="dxa"/>
            <w:gridSpan w:val="2"/>
            <w:tcBorders>
              <w:top w:val="single" w:sz="6" w:space="0" w:color="000001"/>
              <w:left w:val="single" w:sz="6" w:space="0" w:color="000001"/>
              <w:bottom w:val="single" w:sz="6" w:space="0" w:color="000001"/>
              <w:right w:val="nil"/>
            </w:tcBorders>
            <w:shd w:val="clear" w:color="auto" w:fill="FFFFFF"/>
            <w:tcMar>
              <w:left w:w="-7" w:type="dxa"/>
            </w:tcMar>
            <w:vAlign w:val="center"/>
          </w:tcPr>
          <w:p w14:paraId="15D3AEF7" w14:textId="77777777" w:rsidR="00876AD3" w:rsidRPr="0054670A" w:rsidRDefault="00876AD3">
            <w:pPr>
              <w:spacing w:beforeAutospacing="1" w:after="0" w:line="240" w:lineRule="auto"/>
              <w:jc w:val="both"/>
              <w:rPr>
                <w:rFonts w:ascii="Arial" w:hAnsi="Arial" w:cs="Arial"/>
                <w:color w:val="000000"/>
                <w:sz w:val="24"/>
                <w:szCs w:val="24"/>
                <w:lang w:eastAsia="ro-RO"/>
              </w:rPr>
            </w:pPr>
          </w:p>
        </w:tc>
        <w:tc>
          <w:tcPr>
            <w:tcW w:w="1069" w:type="dxa"/>
            <w:tcBorders>
              <w:top w:val="single" w:sz="6" w:space="0" w:color="000001"/>
              <w:left w:val="single" w:sz="6" w:space="0" w:color="000001"/>
              <w:bottom w:val="single" w:sz="6" w:space="0" w:color="000001"/>
              <w:right w:val="nil"/>
            </w:tcBorders>
            <w:shd w:val="clear" w:color="auto" w:fill="FFFFFF"/>
            <w:tcMar>
              <w:left w:w="-7" w:type="dxa"/>
            </w:tcMar>
            <w:vAlign w:val="center"/>
          </w:tcPr>
          <w:p w14:paraId="74EBF119" w14:textId="77777777" w:rsidR="00876AD3" w:rsidRPr="0054670A" w:rsidRDefault="00876AD3">
            <w:pPr>
              <w:spacing w:beforeAutospacing="1" w:after="0" w:line="240" w:lineRule="auto"/>
              <w:jc w:val="both"/>
              <w:rPr>
                <w:rFonts w:ascii="Arial" w:hAnsi="Arial" w:cs="Arial"/>
                <w:color w:val="000000"/>
                <w:sz w:val="24"/>
                <w:szCs w:val="24"/>
                <w:lang w:eastAsia="ro-RO"/>
              </w:rPr>
            </w:pPr>
          </w:p>
        </w:tc>
        <w:tc>
          <w:tcPr>
            <w:tcW w:w="1008" w:type="dxa"/>
            <w:tcBorders>
              <w:top w:val="single" w:sz="6" w:space="0" w:color="000001"/>
              <w:left w:val="single" w:sz="6" w:space="0" w:color="000001"/>
              <w:bottom w:val="single" w:sz="6" w:space="0" w:color="000001"/>
              <w:right w:val="nil"/>
            </w:tcBorders>
            <w:shd w:val="clear" w:color="auto" w:fill="FFFFFF"/>
            <w:tcMar>
              <w:left w:w="-7" w:type="dxa"/>
            </w:tcMar>
            <w:vAlign w:val="center"/>
          </w:tcPr>
          <w:p w14:paraId="1A8D5534" w14:textId="77777777" w:rsidR="00876AD3" w:rsidRPr="0054670A" w:rsidRDefault="00876AD3">
            <w:pPr>
              <w:spacing w:beforeAutospacing="1" w:after="0" w:line="240" w:lineRule="auto"/>
              <w:jc w:val="both"/>
              <w:rPr>
                <w:rFonts w:ascii="Arial" w:hAnsi="Arial" w:cs="Arial"/>
                <w:color w:val="000000"/>
                <w:sz w:val="24"/>
                <w:szCs w:val="24"/>
                <w:lang w:eastAsia="ro-RO"/>
              </w:rPr>
            </w:pPr>
          </w:p>
        </w:tc>
        <w:tc>
          <w:tcPr>
            <w:tcW w:w="2077" w:type="dxa"/>
            <w:gridSpan w:val="2"/>
            <w:tcBorders>
              <w:top w:val="single" w:sz="6" w:space="0" w:color="000001"/>
              <w:left w:val="single" w:sz="6" w:space="0" w:color="000001"/>
              <w:bottom w:val="single" w:sz="6" w:space="0" w:color="000001"/>
              <w:right w:val="single" w:sz="6" w:space="0" w:color="000001"/>
            </w:tcBorders>
            <w:shd w:val="clear" w:color="auto" w:fill="FFFFFF"/>
            <w:tcMar>
              <w:left w:w="-7" w:type="dxa"/>
            </w:tcMar>
            <w:vAlign w:val="center"/>
          </w:tcPr>
          <w:p w14:paraId="3B0A6EF4" w14:textId="77777777" w:rsidR="00876AD3" w:rsidRPr="0054670A" w:rsidRDefault="00876AD3">
            <w:pPr>
              <w:spacing w:beforeAutospacing="1" w:after="0" w:line="240" w:lineRule="auto"/>
              <w:jc w:val="both"/>
              <w:rPr>
                <w:rFonts w:ascii="Arial" w:hAnsi="Arial" w:cs="Arial"/>
                <w:color w:val="000000"/>
                <w:sz w:val="24"/>
                <w:szCs w:val="24"/>
                <w:lang w:eastAsia="ro-RO"/>
              </w:rPr>
            </w:pPr>
          </w:p>
        </w:tc>
      </w:tr>
      <w:tr w:rsidR="00A97EB6" w:rsidRPr="0054670A" w14:paraId="5E7AC7ED" w14:textId="77777777" w:rsidTr="00B721E7">
        <w:tc>
          <w:tcPr>
            <w:tcW w:w="2609" w:type="dxa"/>
            <w:gridSpan w:val="2"/>
            <w:tcBorders>
              <w:top w:val="single" w:sz="6" w:space="0" w:color="000001"/>
              <w:left w:val="single" w:sz="6" w:space="0" w:color="000001"/>
              <w:bottom w:val="single" w:sz="6" w:space="0" w:color="000001"/>
              <w:right w:val="nil"/>
            </w:tcBorders>
            <w:shd w:val="clear" w:color="auto" w:fill="FFFFFF"/>
            <w:tcMar>
              <w:left w:w="-7" w:type="dxa"/>
            </w:tcMar>
            <w:vAlign w:val="center"/>
          </w:tcPr>
          <w:p w14:paraId="6FB9DCEF" w14:textId="77777777" w:rsidR="00A97EB6" w:rsidRPr="0054670A" w:rsidRDefault="00A97EB6" w:rsidP="00A97EB6">
            <w:pPr>
              <w:spacing w:beforeAutospacing="1" w:after="0" w:line="240" w:lineRule="auto"/>
              <w:ind w:left="27" w:right="37"/>
              <w:jc w:val="both"/>
              <w:rPr>
                <w:rFonts w:ascii="Times New Roman" w:hAnsi="Times New Roman" w:cs="Times New Roman"/>
                <w:b/>
                <w:bCs/>
                <w:color w:val="000000"/>
                <w:sz w:val="24"/>
                <w:szCs w:val="24"/>
                <w:lang w:eastAsia="ro-RO"/>
              </w:rPr>
            </w:pPr>
            <w:r w:rsidRPr="0054670A">
              <w:rPr>
                <w:rFonts w:ascii="Times New Roman" w:hAnsi="Times New Roman" w:cs="Times New Roman"/>
                <w:b/>
                <w:bCs/>
                <w:color w:val="000000"/>
                <w:sz w:val="24"/>
                <w:szCs w:val="24"/>
                <w:lang w:eastAsia="ro-RO"/>
              </w:rPr>
              <w:t>3. Impact financiar, plus/minus, din care:</w:t>
            </w:r>
          </w:p>
          <w:p w14:paraId="485DB29C" w14:textId="77777777" w:rsidR="00A97EB6" w:rsidRPr="0054670A" w:rsidRDefault="00A97EB6" w:rsidP="00A97EB6">
            <w:pPr>
              <w:spacing w:after="0" w:line="240" w:lineRule="auto"/>
              <w:ind w:left="28" w:right="40"/>
              <w:jc w:val="both"/>
              <w:rPr>
                <w:rFonts w:ascii="Times New Roman" w:hAnsi="Times New Roman" w:cs="Times New Roman"/>
                <w:color w:val="000000"/>
                <w:sz w:val="24"/>
                <w:szCs w:val="24"/>
                <w:lang w:eastAsia="ro-RO"/>
              </w:rPr>
            </w:pPr>
            <w:r w:rsidRPr="0054670A">
              <w:rPr>
                <w:rFonts w:ascii="Times New Roman" w:hAnsi="Times New Roman" w:cs="Times New Roman"/>
                <w:color w:val="000000"/>
                <w:sz w:val="24"/>
                <w:szCs w:val="24"/>
                <w:lang w:eastAsia="ro-RO"/>
              </w:rPr>
              <w:t>a) buget de stat</w:t>
            </w:r>
          </w:p>
          <w:p w14:paraId="4D99F931" w14:textId="77777777" w:rsidR="00A97EB6" w:rsidRPr="0054670A" w:rsidRDefault="00A97EB6" w:rsidP="00A97EB6">
            <w:pPr>
              <w:spacing w:after="0" w:line="240" w:lineRule="auto"/>
              <w:ind w:left="28" w:right="40"/>
              <w:jc w:val="both"/>
              <w:rPr>
                <w:rFonts w:ascii="Times New Roman" w:hAnsi="Times New Roman" w:cs="Times New Roman"/>
                <w:color w:val="000000"/>
                <w:sz w:val="24"/>
                <w:szCs w:val="24"/>
                <w:lang w:eastAsia="ro-RO"/>
              </w:rPr>
            </w:pPr>
            <w:r w:rsidRPr="0054670A">
              <w:rPr>
                <w:rFonts w:ascii="Times New Roman" w:hAnsi="Times New Roman" w:cs="Times New Roman"/>
                <w:color w:val="000000"/>
                <w:sz w:val="24"/>
                <w:szCs w:val="24"/>
                <w:lang w:eastAsia="ro-RO"/>
              </w:rPr>
              <w:t>b) bugete locale</w:t>
            </w:r>
          </w:p>
        </w:tc>
        <w:tc>
          <w:tcPr>
            <w:tcW w:w="1189" w:type="dxa"/>
            <w:gridSpan w:val="3"/>
            <w:tcBorders>
              <w:top w:val="single" w:sz="6" w:space="0" w:color="000001"/>
              <w:left w:val="single" w:sz="6" w:space="0" w:color="000001"/>
              <w:bottom w:val="single" w:sz="6" w:space="0" w:color="000001"/>
              <w:right w:val="nil"/>
            </w:tcBorders>
            <w:shd w:val="clear" w:color="auto" w:fill="FFFFFF"/>
            <w:tcMar>
              <w:left w:w="-7" w:type="dxa"/>
            </w:tcMar>
            <w:vAlign w:val="center"/>
          </w:tcPr>
          <w:p w14:paraId="26F9A392" w14:textId="62751251" w:rsidR="00A97EB6" w:rsidRPr="0054670A" w:rsidRDefault="00A97EB6" w:rsidP="00A84B4C">
            <w:pPr>
              <w:spacing w:before="62" w:after="0" w:line="240" w:lineRule="auto"/>
              <w:jc w:val="center"/>
              <w:rPr>
                <w:rFonts w:ascii="Arial" w:hAnsi="Arial" w:cs="Arial"/>
                <w:color w:val="000000"/>
                <w:sz w:val="24"/>
                <w:szCs w:val="24"/>
                <w:lang w:eastAsia="ro-RO"/>
              </w:rPr>
            </w:pPr>
          </w:p>
        </w:tc>
        <w:tc>
          <w:tcPr>
            <w:tcW w:w="801" w:type="dxa"/>
            <w:tcBorders>
              <w:top w:val="single" w:sz="6" w:space="0" w:color="000001"/>
              <w:left w:val="single" w:sz="6" w:space="0" w:color="000001"/>
              <w:bottom w:val="single" w:sz="6" w:space="0" w:color="000001"/>
              <w:right w:val="nil"/>
            </w:tcBorders>
            <w:shd w:val="clear" w:color="auto" w:fill="FFFFFF"/>
            <w:tcMar>
              <w:left w:w="-7" w:type="dxa"/>
            </w:tcMar>
            <w:vAlign w:val="center"/>
          </w:tcPr>
          <w:p w14:paraId="5204D88D" w14:textId="404C86F7" w:rsidR="00A97EB6" w:rsidRPr="0054670A" w:rsidRDefault="00A97EB6" w:rsidP="00A84B4C">
            <w:pPr>
              <w:spacing w:before="62" w:after="0" w:line="240" w:lineRule="auto"/>
              <w:jc w:val="center"/>
              <w:rPr>
                <w:rFonts w:ascii="Arial" w:hAnsi="Arial" w:cs="Arial"/>
                <w:color w:val="000000"/>
                <w:sz w:val="24"/>
                <w:szCs w:val="24"/>
                <w:lang w:eastAsia="ro-RO"/>
              </w:rPr>
            </w:pPr>
          </w:p>
        </w:tc>
        <w:tc>
          <w:tcPr>
            <w:tcW w:w="907" w:type="dxa"/>
            <w:gridSpan w:val="2"/>
            <w:tcBorders>
              <w:top w:val="single" w:sz="6" w:space="0" w:color="000001"/>
              <w:left w:val="single" w:sz="6" w:space="0" w:color="000001"/>
              <w:bottom w:val="single" w:sz="6" w:space="0" w:color="000001"/>
              <w:right w:val="nil"/>
            </w:tcBorders>
            <w:shd w:val="clear" w:color="auto" w:fill="FFFFFF"/>
            <w:tcMar>
              <w:left w:w="-7" w:type="dxa"/>
            </w:tcMar>
            <w:vAlign w:val="center"/>
          </w:tcPr>
          <w:p w14:paraId="1EF48220" w14:textId="52E28DE4" w:rsidR="00A97EB6" w:rsidRPr="0054670A" w:rsidRDefault="00A97EB6" w:rsidP="00A84B4C">
            <w:pPr>
              <w:spacing w:before="62" w:after="0" w:line="240" w:lineRule="auto"/>
              <w:jc w:val="center"/>
              <w:rPr>
                <w:rFonts w:ascii="Arial" w:hAnsi="Arial" w:cs="Arial"/>
                <w:color w:val="000000"/>
                <w:sz w:val="24"/>
                <w:szCs w:val="24"/>
                <w:lang w:eastAsia="ro-RO"/>
              </w:rPr>
            </w:pPr>
          </w:p>
        </w:tc>
        <w:tc>
          <w:tcPr>
            <w:tcW w:w="1069" w:type="dxa"/>
            <w:tcBorders>
              <w:top w:val="single" w:sz="6" w:space="0" w:color="000001"/>
              <w:left w:val="single" w:sz="6" w:space="0" w:color="000001"/>
              <w:bottom w:val="single" w:sz="6" w:space="0" w:color="000001"/>
              <w:right w:val="nil"/>
            </w:tcBorders>
            <w:shd w:val="clear" w:color="auto" w:fill="FFFFFF"/>
            <w:tcMar>
              <w:left w:w="-7" w:type="dxa"/>
            </w:tcMar>
            <w:vAlign w:val="center"/>
          </w:tcPr>
          <w:p w14:paraId="2530C47E" w14:textId="586A4DB3" w:rsidR="00A97EB6" w:rsidRPr="0054670A" w:rsidRDefault="00A97EB6" w:rsidP="00A84B4C">
            <w:pPr>
              <w:spacing w:before="62" w:after="0" w:line="240" w:lineRule="auto"/>
              <w:jc w:val="center"/>
              <w:rPr>
                <w:rFonts w:ascii="Arial" w:hAnsi="Arial" w:cs="Arial"/>
                <w:color w:val="000000"/>
                <w:sz w:val="24"/>
                <w:szCs w:val="24"/>
                <w:lang w:eastAsia="ro-RO"/>
              </w:rPr>
            </w:pPr>
          </w:p>
        </w:tc>
        <w:tc>
          <w:tcPr>
            <w:tcW w:w="1008" w:type="dxa"/>
            <w:tcBorders>
              <w:top w:val="single" w:sz="6" w:space="0" w:color="000001"/>
              <w:left w:val="single" w:sz="6" w:space="0" w:color="000001"/>
              <w:bottom w:val="single" w:sz="6" w:space="0" w:color="000001"/>
              <w:right w:val="nil"/>
            </w:tcBorders>
            <w:shd w:val="clear" w:color="auto" w:fill="FFFFFF"/>
            <w:tcMar>
              <w:left w:w="-7" w:type="dxa"/>
            </w:tcMar>
            <w:vAlign w:val="center"/>
          </w:tcPr>
          <w:p w14:paraId="5AEED875" w14:textId="0133BF1F" w:rsidR="00A97EB6" w:rsidRPr="0054670A" w:rsidRDefault="00A97EB6" w:rsidP="00A84B4C">
            <w:pPr>
              <w:spacing w:before="62" w:after="0" w:line="240" w:lineRule="auto"/>
              <w:jc w:val="center"/>
              <w:rPr>
                <w:rFonts w:ascii="Arial" w:hAnsi="Arial" w:cs="Arial"/>
                <w:color w:val="000000"/>
                <w:sz w:val="24"/>
                <w:szCs w:val="24"/>
                <w:lang w:eastAsia="ro-RO"/>
              </w:rPr>
            </w:pPr>
          </w:p>
        </w:tc>
        <w:tc>
          <w:tcPr>
            <w:tcW w:w="2077" w:type="dxa"/>
            <w:gridSpan w:val="2"/>
            <w:tcBorders>
              <w:top w:val="single" w:sz="6" w:space="0" w:color="000001"/>
              <w:left w:val="single" w:sz="6" w:space="0" w:color="000001"/>
              <w:bottom w:val="single" w:sz="6" w:space="0" w:color="000001"/>
              <w:right w:val="single" w:sz="6" w:space="0" w:color="000001"/>
            </w:tcBorders>
            <w:shd w:val="clear" w:color="auto" w:fill="FFFFFF"/>
            <w:tcMar>
              <w:left w:w="-7" w:type="dxa"/>
            </w:tcMar>
            <w:vAlign w:val="center"/>
          </w:tcPr>
          <w:p w14:paraId="17F2F3AC" w14:textId="3937BBBD" w:rsidR="00A97EB6" w:rsidRPr="0054670A" w:rsidRDefault="00A97EB6" w:rsidP="00A84B4C">
            <w:pPr>
              <w:spacing w:before="62" w:after="0" w:line="240" w:lineRule="auto"/>
              <w:jc w:val="center"/>
              <w:rPr>
                <w:rFonts w:ascii="Arial" w:hAnsi="Arial" w:cs="Arial"/>
                <w:color w:val="000000"/>
                <w:sz w:val="24"/>
                <w:szCs w:val="24"/>
                <w:lang w:eastAsia="ro-RO"/>
              </w:rPr>
            </w:pPr>
          </w:p>
        </w:tc>
      </w:tr>
      <w:tr w:rsidR="00A97EB6" w:rsidRPr="0054670A" w14:paraId="2BF401B4" w14:textId="77777777" w:rsidTr="00B721E7">
        <w:trPr>
          <w:trHeight w:val="945"/>
        </w:trPr>
        <w:tc>
          <w:tcPr>
            <w:tcW w:w="2609" w:type="dxa"/>
            <w:gridSpan w:val="2"/>
            <w:tcBorders>
              <w:top w:val="single" w:sz="6" w:space="0" w:color="000001"/>
              <w:left w:val="single" w:sz="6" w:space="0" w:color="000001"/>
              <w:bottom w:val="single" w:sz="6" w:space="0" w:color="000001"/>
              <w:right w:val="nil"/>
            </w:tcBorders>
            <w:shd w:val="clear" w:color="auto" w:fill="FFFFFF"/>
            <w:tcMar>
              <w:left w:w="-7" w:type="dxa"/>
            </w:tcMar>
            <w:vAlign w:val="center"/>
          </w:tcPr>
          <w:p w14:paraId="2754C303" w14:textId="77777777" w:rsidR="00A97EB6" w:rsidRPr="0054670A" w:rsidRDefault="00A97EB6" w:rsidP="00A97EB6">
            <w:pPr>
              <w:spacing w:beforeAutospacing="1" w:after="0" w:line="240" w:lineRule="auto"/>
              <w:ind w:left="27" w:right="37"/>
              <w:jc w:val="both"/>
              <w:rPr>
                <w:rFonts w:ascii="Times New Roman" w:hAnsi="Times New Roman" w:cs="Times New Roman"/>
                <w:b/>
                <w:bCs/>
                <w:color w:val="000000"/>
                <w:sz w:val="24"/>
                <w:szCs w:val="24"/>
                <w:lang w:eastAsia="ro-RO"/>
              </w:rPr>
            </w:pPr>
            <w:r w:rsidRPr="0054670A">
              <w:rPr>
                <w:rFonts w:ascii="Times New Roman" w:hAnsi="Times New Roman" w:cs="Times New Roman"/>
                <w:b/>
                <w:bCs/>
                <w:color w:val="000000"/>
                <w:sz w:val="24"/>
                <w:szCs w:val="24"/>
                <w:lang w:eastAsia="ro-RO"/>
              </w:rPr>
              <w:t>4. Propuneri pentru acoperirea creşterii cheltuielilor bugetare</w:t>
            </w:r>
          </w:p>
        </w:tc>
        <w:tc>
          <w:tcPr>
            <w:tcW w:w="1189" w:type="dxa"/>
            <w:gridSpan w:val="3"/>
            <w:tcBorders>
              <w:top w:val="single" w:sz="6" w:space="0" w:color="000001"/>
              <w:left w:val="single" w:sz="6" w:space="0" w:color="000001"/>
              <w:bottom w:val="single" w:sz="6" w:space="0" w:color="000001"/>
              <w:right w:val="nil"/>
            </w:tcBorders>
            <w:shd w:val="clear" w:color="auto" w:fill="FFFFFF"/>
            <w:tcMar>
              <w:left w:w="-7" w:type="dxa"/>
            </w:tcMar>
            <w:vAlign w:val="center"/>
          </w:tcPr>
          <w:p w14:paraId="79CA23DA" w14:textId="77777777" w:rsidR="00A97EB6" w:rsidRPr="0054670A" w:rsidRDefault="00A97EB6" w:rsidP="00A97EB6">
            <w:pPr>
              <w:spacing w:beforeAutospacing="1" w:after="0" w:line="240" w:lineRule="auto"/>
              <w:jc w:val="both"/>
              <w:rPr>
                <w:rFonts w:ascii="Arial" w:hAnsi="Arial" w:cs="Arial"/>
                <w:color w:val="000000"/>
                <w:sz w:val="24"/>
                <w:szCs w:val="24"/>
                <w:lang w:eastAsia="ro-RO"/>
              </w:rPr>
            </w:pPr>
          </w:p>
        </w:tc>
        <w:tc>
          <w:tcPr>
            <w:tcW w:w="801" w:type="dxa"/>
            <w:tcBorders>
              <w:top w:val="single" w:sz="6" w:space="0" w:color="000001"/>
              <w:left w:val="single" w:sz="6" w:space="0" w:color="000001"/>
              <w:bottom w:val="single" w:sz="6" w:space="0" w:color="000001"/>
              <w:right w:val="nil"/>
            </w:tcBorders>
            <w:shd w:val="clear" w:color="auto" w:fill="FFFFFF"/>
            <w:tcMar>
              <w:left w:w="-7" w:type="dxa"/>
            </w:tcMar>
            <w:vAlign w:val="center"/>
          </w:tcPr>
          <w:p w14:paraId="5ACE5343" w14:textId="77777777" w:rsidR="00A97EB6" w:rsidRPr="0054670A" w:rsidRDefault="00A97EB6" w:rsidP="00A97EB6">
            <w:pPr>
              <w:spacing w:beforeAutospacing="1" w:after="0" w:line="240" w:lineRule="auto"/>
              <w:jc w:val="both"/>
              <w:rPr>
                <w:rFonts w:ascii="Arial" w:hAnsi="Arial" w:cs="Arial"/>
                <w:color w:val="000000"/>
                <w:sz w:val="24"/>
                <w:szCs w:val="24"/>
                <w:lang w:eastAsia="ro-RO"/>
              </w:rPr>
            </w:pPr>
          </w:p>
        </w:tc>
        <w:tc>
          <w:tcPr>
            <w:tcW w:w="907" w:type="dxa"/>
            <w:gridSpan w:val="2"/>
            <w:tcBorders>
              <w:top w:val="single" w:sz="6" w:space="0" w:color="000001"/>
              <w:left w:val="single" w:sz="6" w:space="0" w:color="000001"/>
              <w:bottom w:val="single" w:sz="6" w:space="0" w:color="000001"/>
              <w:right w:val="nil"/>
            </w:tcBorders>
            <w:shd w:val="clear" w:color="auto" w:fill="FFFFFF"/>
            <w:tcMar>
              <w:left w:w="-7" w:type="dxa"/>
            </w:tcMar>
            <w:vAlign w:val="center"/>
          </w:tcPr>
          <w:p w14:paraId="385D0EED" w14:textId="77777777" w:rsidR="00A97EB6" w:rsidRPr="0054670A" w:rsidRDefault="00A97EB6" w:rsidP="00A97EB6">
            <w:pPr>
              <w:spacing w:beforeAutospacing="1" w:after="0" w:line="240" w:lineRule="auto"/>
              <w:jc w:val="both"/>
              <w:rPr>
                <w:rFonts w:ascii="Arial" w:hAnsi="Arial" w:cs="Arial"/>
                <w:color w:val="000000"/>
                <w:sz w:val="24"/>
                <w:szCs w:val="24"/>
                <w:lang w:eastAsia="ro-RO"/>
              </w:rPr>
            </w:pPr>
          </w:p>
        </w:tc>
        <w:tc>
          <w:tcPr>
            <w:tcW w:w="1069" w:type="dxa"/>
            <w:tcBorders>
              <w:top w:val="single" w:sz="6" w:space="0" w:color="000001"/>
              <w:left w:val="single" w:sz="6" w:space="0" w:color="000001"/>
              <w:bottom w:val="single" w:sz="6" w:space="0" w:color="000001"/>
              <w:right w:val="nil"/>
            </w:tcBorders>
            <w:shd w:val="clear" w:color="auto" w:fill="FFFFFF"/>
            <w:tcMar>
              <w:left w:w="-7" w:type="dxa"/>
            </w:tcMar>
            <w:vAlign w:val="center"/>
          </w:tcPr>
          <w:p w14:paraId="65126EEA" w14:textId="77777777" w:rsidR="00A97EB6" w:rsidRPr="0054670A" w:rsidRDefault="00A97EB6" w:rsidP="00A97EB6">
            <w:pPr>
              <w:spacing w:beforeAutospacing="1" w:after="0" w:line="240" w:lineRule="auto"/>
              <w:jc w:val="both"/>
              <w:rPr>
                <w:rFonts w:ascii="Arial" w:hAnsi="Arial" w:cs="Arial"/>
                <w:color w:val="000000"/>
                <w:sz w:val="24"/>
                <w:szCs w:val="24"/>
                <w:lang w:eastAsia="ro-RO"/>
              </w:rPr>
            </w:pPr>
          </w:p>
        </w:tc>
        <w:tc>
          <w:tcPr>
            <w:tcW w:w="1008" w:type="dxa"/>
            <w:tcBorders>
              <w:top w:val="single" w:sz="6" w:space="0" w:color="000001"/>
              <w:left w:val="single" w:sz="6" w:space="0" w:color="000001"/>
              <w:bottom w:val="single" w:sz="6" w:space="0" w:color="000001"/>
              <w:right w:val="nil"/>
            </w:tcBorders>
            <w:shd w:val="clear" w:color="auto" w:fill="FFFFFF"/>
            <w:tcMar>
              <w:left w:w="-7" w:type="dxa"/>
            </w:tcMar>
            <w:vAlign w:val="center"/>
          </w:tcPr>
          <w:p w14:paraId="0F35F887" w14:textId="77777777" w:rsidR="00A97EB6" w:rsidRPr="0054670A" w:rsidRDefault="00A97EB6" w:rsidP="00A97EB6">
            <w:pPr>
              <w:spacing w:beforeAutospacing="1" w:after="0" w:line="240" w:lineRule="auto"/>
              <w:jc w:val="both"/>
              <w:rPr>
                <w:rFonts w:ascii="Arial" w:hAnsi="Arial" w:cs="Arial"/>
                <w:color w:val="000000"/>
                <w:sz w:val="24"/>
                <w:szCs w:val="24"/>
                <w:lang w:eastAsia="ro-RO"/>
              </w:rPr>
            </w:pPr>
          </w:p>
        </w:tc>
        <w:tc>
          <w:tcPr>
            <w:tcW w:w="2077" w:type="dxa"/>
            <w:gridSpan w:val="2"/>
            <w:tcBorders>
              <w:top w:val="single" w:sz="6" w:space="0" w:color="000001"/>
              <w:left w:val="single" w:sz="6" w:space="0" w:color="000001"/>
              <w:bottom w:val="single" w:sz="6" w:space="0" w:color="000001"/>
              <w:right w:val="single" w:sz="6" w:space="0" w:color="000001"/>
            </w:tcBorders>
            <w:shd w:val="clear" w:color="auto" w:fill="FFFFFF"/>
            <w:tcMar>
              <w:left w:w="-7" w:type="dxa"/>
            </w:tcMar>
            <w:vAlign w:val="center"/>
          </w:tcPr>
          <w:p w14:paraId="248C0DA4" w14:textId="77777777" w:rsidR="00A97EB6" w:rsidRPr="0054670A" w:rsidRDefault="00A97EB6" w:rsidP="00A97EB6">
            <w:pPr>
              <w:spacing w:beforeAutospacing="1" w:after="0" w:line="240" w:lineRule="auto"/>
              <w:jc w:val="both"/>
              <w:rPr>
                <w:rFonts w:ascii="Arial" w:hAnsi="Arial" w:cs="Arial"/>
                <w:color w:val="000000"/>
                <w:sz w:val="24"/>
                <w:szCs w:val="24"/>
                <w:lang w:eastAsia="ro-RO"/>
              </w:rPr>
            </w:pPr>
          </w:p>
        </w:tc>
      </w:tr>
      <w:tr w:rsidR="00A97EB6" w:rsidRPr="0054670A" w14:paraId="41645CEE" w14:textId="77777777" w:rsidTr="00B721E7">
        <w:trPr>
          <w:trHeight w:val="870"/>
        </w:trPr>
        <w:tc>
          <w:tcPr>
            <w:tcW w:w="2609" w:type="dxa"/>
            <w:gridSpan w:val="2"/>
            <w:tcBorders>
              <w:top w:val="single" w:sz="6" w:space="0" w:color="000001"/>
              <w:left w:val="single" w:sz="6" w:space="0" w:color="000001"/>
              <w:bottom w:val="single" w:sz="6" w:space="0" w:color="000001"/>
              <w:right w:val="nil"/>
            </w:tcBorders>
            <w:shd w:val="clear" w:color="auto" w:fill="FFFFFF"/>
            <w:tcMar>
              <w:left w:w="-7" w:type="dxa"/>
            </w:tcMar>
            <w:vAlign w:val="center"/>
          </w:tcPr>
          <w:p w14:paraId="4AF227EA" w14:textId="77777777" w:rsidR="00A97EB6" w:rsidRPr="0054670A" w:rsidRDefault="00A97EB6" w:rsidP="00A97EB6">
            <w:pPr>
              <w:spacing w:beforeAutospacing="1" w:after="0" w:line="240" w:lineRule="auto"/>
              <w:ind w:left="27" w:right="37"/>
              <w:jc w:val="both"/>
              <w:rPr>
                <w:rFonts w:ascii="Times New Roman" w:hAnsi="Times New Roman" w:cs="Times New Roman"/>
                <w:b/>
                <w:bCs/>
                <w:color w:val="000000"/>
                <w:sz w:val="24"/>
                <w:szCs w:val="24"/>
                <w:lang w:eastAsia="ro-RO"/>
              </w:rPr>
            </w:pPr>
            <w:r w:rsidRPr="0054670A">
              <w:rPr>
                <w:rFonts w:ascii="Times New Roman" w:hAnsi="Times New Roman" w:cs="Times New Roman"/>
                <w:b/>
                <w:bCs/>
                <w:color w:val="000000"/>
                <w:sz w:val="24"/>
                <w:szCs w:val="24"/>
                <w:lang w:eastAsia="ro-RO"/>
              </w:rPr>
              <w:t>5. Propuneri pentru a compensa reducerea veniturilor bugetare</w:t>
            </w:r>
          </w:p>
        </w:tc>
        <w:tc>
          <w:tcPr>
            <w:tcW w:w="1189" w:type="dxa"/>
            <w:gridSpan w:val="3"/>
            <w:tcBorders>
              <w:top w:val="single" w:sz="6" w:space="0" w:color="000001"/>
              <w:left w:val="single" w:sz="6" w:space="0" w:color="000001"/>
              <w:bottom w:val="single" w:sz="6" w:space="0" w:color="000001"/>
              <w:right w:val="nil"/>
            </w:tcBorders>
            <w:shd w:val="clear" w:color="auto" w:fill="FFFFFF"/>
            <w:tcMar>
              <w:left w:w="-7" w:type="dxa"/>
            </w:tcMar>
            <w:vAlign w:val="center"/>
          </w:tcPr>
          <w:p w14:paraId="46F20776" w14:textId="77777777" w:rsidR="00A97EB6" w:rsidRPr="0054670A" w:rsidRDefault="00A97EB6" w:rsidP="00A97EB6">
            <w:pPr>
              <w:spacing w:beforeAutospacing="1" w:after="0" w:line="240" w:lineRule="auto"/>
              <w:jc w:val="both"/>
              <w:rPr>
                <w:rFonts w:ascii="Arial" w:hAnsi="Arial" w:cs="Arial"/>
                <w:color w:val="000000"/>
                <w:sz w:val="24"/>
                <w:szCs w:val="24"/>
                <w:lang w:eastAsia="ro-RO"/>
              </w:rPr>
            </w:pPr>
          </w:p>
        </w:tc>
        <w:tc>
          <w:tcPr>
            <w:tcW w:w="801" w:type="dxa"/>
            <w:tcBorders>
              <w:top w:val="single" w:sz="6" w:space="0" w:color="000001"/>
              <w:left w:val="single" w:sz="6" w:space="0" w:color="000001"/>
              <w:bottom w:val="single" w:sz="6" w:space="0" w:color="000001"/>
              <w:right w:val="nil"/>
            </w:tcBorders>
            <w:shd w:val="clear" w:color="auto" w:fill="FFFFFF"/>
            <w:tcMar>
              <w:left w:w="-7" w:type="dxa"/>
            </w:tcMar>
            <w:vAlign w:val="center"/>
          </w:tcPr>
          <w:p w14:paraId="4E151055" w14:textId="77777777" w:rsidR="00A97EB6" w:rsidRPr="0054670A" w:rsidRDefault="00A97EB6" w:rsidP="00A97EB6">
            <w:pPr>
              <w:spacing w:beforeAutospacing="1" w:after="0" w:line="240" w:lineRule="auto"/>
              <w:jc w:val="both"/>
              <w:rPr>
                <w:rFonts w:ascii="Arial" w:hAnsi="Arial" w:cs="Arial"/>
                <w:color w:val="000000"/>
                <w:sz w:val="24"/>
                <w:szCs w:val="24"/>
                <w:lang w:eastAsia="ro-RO"/>
              </w:rPr>
            </w:pPr>
          </w:p>
        </w:tc>
        <w:tc>
          <w:tcPr>
            <w:tcW w:w="907" w:type="dxa"/>
            <w:gridSpan w:val="2"/>
            <w:tcBorders>
              <w:top w:val="single" w:sz="6" w:space="0" w:color="000001"/>
              <w:left w:val="single" w:sz="6" w:space="0" w:color="000001"/>
              <w:bottom w:val="single" w:sz="6" w:space="0" w:color="000001"/>
              <w:right w:val="nil"/>
            </w:tcBorders>
            <w:shd w:val="clear" w:color="auto" w:fill="FFFFFF"/>
            <w:tcMar>
              <w:left w:w="-7" w:type="dxa"/>
            </w:tcMar>
            <w:vAlign w:val="center"/>
          </w:tcPr>
          <w:p w14:paraId="19207E40" w14:textId="77777777" w:rsidR="00A97EB6" w:rsidRPr="0054670A" w:rsidRDefault="00A97EB6" w:rsidP="00A97EB6">
            <w:pPr>
              <w:spacing w:beforeAutospacing="1" w:after="0" w:line="240" w:lineRule="auto"/>
              <w:jc w:val="both"/>
              <w:rPr>
                <w:rFonts w:ascii="Arial" w:hAnsi="Arial" w:cs="Arial"/>
                <w:color w:val="000000"/>
                <w:sz w:val="24"/>
                <w:szCs w:val="24"/>
                <w:lang w:eastAsia="ro-RO"/>
              </w:rPr>
            </w:pPr>
          </w:p>
        </w:tc>
        <w:tc>
          <w:tcPr>
            <w:tcW w:w="1069" w:type="dxa"/>
            <w:tcBorders>
              <w:top w:val="single" w:sz="6" w:space="0" w:color="000001"/>
              <w:left w:val="single" w:sz="6" w:space="0" w:color="000001"/>
              <w:bottom w:val="single" w:sz="6" w:space="0" w:color="000001"/>
              <w:right w:val="nil"/>
            </w:tcBorders>
            <w:shd w:val="clear" w:color="auto" w:fill="FFFFFF"/>
            <w:tcMar>
              <w:left w:w="-7" w:type="dxa"/>
            </w:tcMar>
            <w:vAlign w:val="center"/>
          </w:tcPr>
          <w:p w14:paraId="0E9809E9" w14:textId="77777777" w:rsidR="00A97EB6" w:rsidRPr="0054670A" w:rsidRDefault="00A97EB6" w:rsidP="00A97EB6">
            <w:pPr>
              <w:spacing w:beforeAutospacing="1" w:after="0" w:line="240" w:lineRule="auto"/>
              <w:jc w:val="both"/>
              <w:rPr>
                <w:rFonts w:ascii="Arial" w:hAnsi="Arial" w:cs="Arial"/>
                <w:color w:val="000000"/>
                <w:sz w:val="24"/>
                <w:szCs w:val="24"/>
                <w:lang w:eastAsia="ro-RO"/>
              </w:rPr>
            </w:pPr>
          </w:p>
        </w:tc>
        <w:tc>
          <w:tcPr>
            <w:tcW w:w="1008" w:type="dxa"/>
            <w:tcBorders>
              <w:top w:val="single" w:sz="6" w:space="0" w:color="000001"/>
              <w:left w:val="single" w:sz="6" w:space="0" w:color="000001"/>
              <w:bottom w:val="single" w:sz="6" w:space="0" w:color="000001"/>
              <w:right w:val="nil"/>
            </w:tcBorders>
            <w:shd w:val="clear" w:color="auto" w:fill="FFFFFF"/>
            <w:tcMar>
              <w:left w:w="-7" w:type="dxa"/>
            </w:tcMar>
            <w:vAlign w:val="center"/>
          </w:tcPr>
          <w:p w14:paraId="79C0ED02" w14:textId="77777777" w:rsidR="00A97EB6" w:rsidRPr="0054670A" w:rsidRDefault="00A97EB6" w:rsidP="00A97EB6">
            <w:pPr>
              <w:spacing w:beforeAutospacing="1" w:after="0" w:line="240" w:lineRule="auto"/>
              <w:jc w:val="both"/>
              <w:rPr>
                <w:rFonts w:ascii="Arial" w:hAnsi="Arial" w:cs="Arial"/>
                <w:color w:val="000000"/>
                <w:sz w:val="24"/>
                <w:szCs w:val="24"/>
                <w:lang w:eastAsia="ro-RO"/>
              </w:rPr>
            </w:pPr>
          </w:p>
        </w:tc>
        <w:tc>
          <w:tcPr>
            <w:tcW w:w="2077" w:type="dxa"/>
            <w:gridSpan w:val="2"/>
            <w:tcBorders>
              <w:top w:val="single" w:sz="6" w:space="0" w:color="000001"/>
              <w:left w:val="single" w:sz="6" w:space="0" w:color="000001"/>
              <w:bottom w:val="single" w:sz="6" w:space="0" w:color="000001"/>
              <w:right w:val="single" w:sz="6" w:space="0" w:color="000001"/>
            </w:tcBorders>
            <w:shd w:val="clear" w:color="auto" w:fill="FFFFFF"/>
            <w:tcMar>
              <w:left w:w="-7" w:type="dxa"/>
            </w:tcMar>
            <w:vAlign w:val="center"/>
          </w:tcPr>
          <w:p w14:paraId="79515CDC" w14:textId="77777777" w:rsidR="00A97EB6" w:rsidRPr="0054670A" w:rsidRDefault="00A97EB6" w:rsidP="00A97EB6">
            <w:pPr>
              <w:spacing w:beforeAutospacing="1" w:after="0" w:line="240" w:lineRule="auto"/>
              <w:jc w:val="both"/>
              <w:rPr>
                <w:rFonts w:ascii="Arial" w:hAnsi="Arial" w:cs="Arial"/>
                <w:color w:val="000000"/>
                <w:sz w:val="24"/>
                <w:szCs w:val="24"/>
                <w:lang w:eastAsia="ro-RO"/>
              </w:rPr>
            </w:pPr>
          </w:p>
        </w:tc>
      </w:tr>
      <w:tr w:rsidR="00A97EB6" w:rsidRPr="0054670A" w14:paraId="1D74B52E" w14:textId="77777777" w:rsidTr="00B721E7">
        <w:trPr>
          <w:trHeight w:val="1425"/>
        </w:trPr>
        <w:tc>
          <w:tcPr>
            <w:tcW w:w="2609" w:type="dxa"/>
            <w:gridSpan w:val="2"/>
            <w:tcBorders>
              <w:top w:val="single" w:sz="6" w:space="0" w:color="000001"/>
              <w:left w:val="single" w:sz="6" w:space="0" w:color="000001"/>
              <w:bottom w:val="single" w:sz="6" w:space="0" w:color="000001"/>
              <w:right w:val="nil"/>
            </w:tcBorders>
            <w:shd w:val="clear" w:color="auto" w:fill="FFFFFF"/>
            <w:tcMar>
              <w:left w:w="-7" w:type="dxa"/>
            </w:tcMar>
            <w:vAlign w:val="center"/>
          </w:tcPr>
          <w:p w14:paraId="424DFDCA" w14:textId="77777777" w:rsidR="00A97EB6" w:rsidRPr="0054670A" w:rsidRDefault="00A97EB6" w:rsidP="00A97EB6">
            <w:pPr>
              <w:spacing w:beforeAutospacing="1" w:after="0" w:line="240" w:lineRule="auto"/>
              <w:ind w:left="27" w:right="37"/>
              <w:jc w:val="both"/>
              <w:rPr>
                <w:rFonts w:ascii="Times New Roman" w:hAnsi="Times New Roman" w:cs="Times New Roman"/>
                <w:b/>
                <w:bCs/>
                <w:color w:val="000000"/>
                <w:sz w:val="24"/>
                <w:szCs w:val="24"/>
                <w:lang w:eastAsia="ro-RO"/>
              </w:rPr>
            </w:pPr>
            <w:r w:rsidRPr="0054670A">
              <w:rPr>
                <w:rFonts w:ascii="Times New Roman" w:hAnsi="Times New Roman" w:cs="Times New Roman"/>
                <w:b/>
                <w:bCs/>
                <w:color w:val="000000"/>
                <w:sz w:val="24"/>
                <w:szCs w:val="24"/>
                <w:lang w:eastAsia="ro-RO"/>
              </w:rPr>
              <w:t>6. Calcule detaliate privind fundamentarea modificărilor veniturilor şi/sau cheltuielilor bugetare</w:t>
            </w:r>
          </w:p>
        </w:tc>
        <w:tc>
          <w:tcPr>
            <w:tcW w:w="1189" w:type="dxa"/>
            <w:gridSpan w:val="3"/>
            <w:tcBorders>
              <w:top w:val="single" w:sz="6" w:space="0" w:color="000001"/>
              <w:left w:val="single" w:sz="6" w:space="0" w:color="000001"/>
              <w:bottom w:val="single" w:sz="6" w:space="0" w:color="000001"/>
              <w:right w:val="nil"/>
            </w:tcBorders>
            <w:shd w:val="clear" w:color="auto" w:fill="FFFFFF"/>
            <w:tcMar>
              <w:left w:w="-7" w:type="dxa"/>
            </w:tcMar>
            <w:vAlign w:val="center"/>
          </w:tcPr>
          <w:p w14:paraId="450DF45E" w14:textId="77777777" w:rsidR="00A97EB6" w:rsidRPr="0054670A" w:rsidRDefault="00A97EB6" w:rsidP="00A97EB6">
            <w:pPr>
              <w:spacing w:beforeAutospacing="1" w:after="0" w:line="240" w:lineRule="auto"/>
              <w:jc w:val="both"/>
              <w:rPr>
                <w:rFonts w:ascii="Arial" w:hAnsi="Arial" w:cs="Arial"/>
                <w:color w:val="000000"/>
                <w:sz w:val="24"/>
                <w:szCs w:val="24"/>
                <w:lang w:eastAsia="ro-RO"/>
              </w:rPr>
            </w:pPr>
          </w:p>
        </w:tc>
        <w:tc>
          <w:tcPr>
            <w:tcW w:w="801" w:type="dxa"/>
            <w:tcBorders>
              <w:top w:val="single" w:sz="6" w:space="0" w:color="000001"/>
              <w:left w:val="single" w:sz="6" w:space="0" w:color="000001"/>
              <w:bottom w:val="single" w:sz="6" w:space="0" w:color="000001"/>
              <w:right w:val="nil"/>
            </w:tcBorders>
            <w:shd w:val="clear" w:color="auto" w:fill="FFFFFF"/>
            <w:tcMar>
              <w:left w:w="-7" w:type="dxa"/>
            </w:tcMar>
            <w:vAlign w:val="center"/>
          </w:tcPr>
          <w:p w14:paraId="436486A6" w14:textId="77777777" w:rsidR="00A97EB6" w:rsidRPr="0054670A" w:rsidRDefault="00A97EB6" w:rsidP="00A97EB6">
            <w:pPr>
              <w:spacing w:beforeAutospacing="1" w:after="0" w:line="240" w:lineRule="auto"/>
              <w:jc w:val="both"/>
              <w:rPr>
                <w:rFonts w:ascii="Arial" w:hAnsi="Arial" w:cs="Arial"/>
                <w:color w:val="000000"/>
                <w:sz w:val="24"/>
                <w:szCs w:val="24"/>
                <w:lang w:eastAsia="ro-RO"/>
              </w:rPr>
            </w:pPr>
          </w:p>
        </w:tc>
        <w:tc>
          <w:tcPr>
            <w:tcW w:w="907" w:type="dxa"/>
            <w:gridSpan w:val="2"/>
            <w:tcBorders>
              <w:top w:val="single" w:sz="6" w:space="0" w:color="000001"/>
              <w:left w:val="single" w:sz="6" w:space="0" w:color="000001"/>
              <w:bottom w:val="single" w:sz="6" w:space="0" w:color="000001"/>
              <w:right w:val="nil"/>
            </w:tcBorders>
            <w:shd w:val="clear" w:color="auto" w:fill="FFFFFF"/>
            <w:tcMar>
              <w:left w:w="-7" w:type="dxa"/>
            </w:tcMar>
            <w:vAlign w:val="center"/>
          </w:tcPr>
          <w:p w14:paraId="028E799B" w14:textId="77777777" w:rsidR="00A97EB6" w:rsidRPr="0054670A" w:rsidRDefault="00A97EB6" w:rsidP="00A97EB6">
            <w:pPr>
              <w:spacing w:beforeAutospacing="1" w:after="0" w:line="240" w:lineRule="auto"/>
              <w:jc w:val="both"/>
              <w:rPr>
                <w:rFonts w:ascii="Arial" w:hAnsi="Arial" w:cs="Arial"/>
                <w:color w:val="000000"/>
                <w:sz w:val="24"/>
                <w:szCs w:val="24"/>
                <w:lang w:eastAsia="ro-RO"/>
              </w:rPr>
            </w:pPr>
          </w:p>
        </w:tc>
        <w:tc>
          <w:tcPr>
            <w:tcW w:w="1069" w:type="dxa"/>
            <w:tcBorders>
              <w:top w:val="single" w:sz="6" w:space="0" w:color="000001"/>
              <w:left w:val="single" w:sz="6" w:space="0" w:color="000001"/>
              <w:bottom w:val="single" w:sz="6" w:space="0" w:color="000001"/>
              <w:right w:val="nil"/>
            </w:tcBorders>
            <w:shd w:val="clear" w:color="auto" w:fill="FFFFFF"/>
            <w:tcMar>
              <w:left w:w="-7" w:type="dxa"/>
            </w:tcMar>
            <w:vAlign w:val="center"/>
          </w:tcPr>
          <w:p w14:paraId="2EDBE6FB" w14:textId="77777777" w:rsidR="00A97EB6" w:rsidRPr="0054670A" w:rsidRDefault="00A97EB6" w:rsidP="00A97EB6">
            <w:pPr>
              <w:spacing w:beforeAutospacing="1" w:after="0" w:line="240" w:lineRule="auto"/>
              <w:jc w:val="both"/>
              <w:rPr>
                <w:rFonts w:ascii="Arial" w:hAnsi="Arial" w:cs="Arial"/>
                <w:color w:val="000000"/>
                <w:sz w:val="24"/>
                <w:szCs w:val="24"/>
                <w:lang w:eastAsia="ro-RO"/>
              </w:rPr>
            </w:pPr>
          </w:p>
        </w:tc>
        <w:tc>
          <w:tcPr>
            <w:tcW w:w="1008" w:type="dxa"/>
            <w:tcBorders>
              <w:top w:val="single" w:sz="6" w:space="0" w:color="000001"/>
              <w:left w:val="single" w:sz="6" w:space="0" w:color="000001"/>
              <w:bottom w:val="single" w:sz="6" w:space="0" w:color="000001"/>
              <w:right w:val="nil"/>
            </w:tcBorders>
            <w:shd w:val="clear" w:color="auto" w:fill="FFFFFF"/>
            <w:tcMar>
              <w:left w:w="-7" w:type="dxa"/>
            </w:tcMar>
            <w:vAlign w:val="center"/>
          </w:tcPr>
          <w:p w14:paraId="45390374" w14:textId="77777777" w:rsidR="00A97EB6" w:rsidRPr="0054670A" w:rsidRDefault="00A97EB6" w:rsidP="00A97EB6">
            <w:pPr>
              <w:spacing w:beforeAutospacing="1" w:after="0" w:line="240" w:lineRule="auto"/>
              <w:jc w:val="both"/>
              <w:rPr>
                <w:rFonts w:ascii="Arial" w:hAnsi="Arial" w:cs="Arial"/>
                <w:color w:val="000000"/>
                <w:sz w:val="24"/>
                <w:szCs w:val="24"/>
                <w:lang w:eastAsia="ro-RO"/>
              </w:rPr>
            </w:pPr>
          </w:p>
        </w:tc>
        <w:tc>
          <w:tcPr>
            <w:tcW w:w="2077" w:type="dxa"/>
            <w:gridSpan w:val="2"/>
            <w:tcBorders>
              <w:top w:val="single" w:sz="6" w:space="0" w:color="000001"/>
              <w:left w:val="single" w:sz="6" w:space="0" w:color="000001"/>
              <w:bottom w:val="single" w:sz="6" w:space="0" w:color="000001"/>
              <w:right w:val="single" w:sz="6" w:space="0" w:color="000001"/>
            </w:tcBorders>
            <w:shd w:val="clear" w:color="auto" w:fill="FFFFFF"/>
            <w:tcMar>
              <w:left w:w="-7" w:type="dxa"/>
            </w:tcMar>
            <w:vAlign w:val="center"/>
          </w:tcPr>
          <w:p w14:paraId="37464292" w14:textId="77777777" w:rsidR="00A97EB6" w:rsidRPr="0054670A" w:rsidRDefault="00A97EB6" w:rsidP="00A97EB6">
            <w:pPr>
              <w:spacing w:beforeAutospacing="1" w:after="0" w:line="240" w:lineRule="auto"/>
              <w:jc w:val="both"/>
              <w:rPr>
                <w:rFonts w:ascii="Arial" w:hAnsi="Arial" w:cs="Arial"/>
                <w:color w:val="000000"/>
                <w:sz w:val="24"/>
                <w:szCs w:val="24"/>
                <w:lang w:eastAsia="ro-RO"/>
              </w:rPr>
            </w:pPr>
          </w:p>
        </w:tc>
      </w:tr>
      <w:tr w:rsidR="00A97EB6" w:rsidRPr="0054670A" w14:paraId="129B5218" w14:textId="77777777" w:rsidTr="00B721E7">
        <w:trPr>
          <w:trHeight w:val="345"/>
        </w:trPr>
        <w:tc>
          <w:tcPr>
            <w:tcW w:w="2609" w:type="dxa"/>
            <w:gridSpan w:val="2"/>
            <w:tcBorders>
              <w:top w:val="single" w:sz="6" w:space="0" w:color="000001"/>
              <w:left w:val="single" w:sz="6" w:space="0" w:color="000001"/>
              <w:bottom w:val="single" w:sz="6" w:space="0" w:color="000001"/>
              <w:right w:val="nil"/>
            </w:tcBorders>
            <w:shd w:val="clear" w:color="auto" w:fill="FFFFFF"/>
            <w:tcMar>
              <w:left w:w="-7" w:type="dxa"/>
            </w:tcMar>
            <w:vAlign w:val="center"/>
          </w:tcPr>
          <w:p w14:paraId="21576CE5" w14:textId="77777777" w:rsidR="00A97EB6" w:rsidRPr="0054670A" w:rsidRDefault="00A97EB6" w:rsidP="00A97EB6">
            <w:pPr>
              <w:spacing w:beforeAutospacing="1" w:after="0" w:line="240" w:lineRule="auto"/>
              <w:ind w:left="27" w:right="37"/>
              <w:jc w:val="both"/>
              <w:rPr>
                <w:rFonts w:ascii="Times New Roman" w:hAnsi="Times New Roman" w:cs="Times New Roman"/>
                <w:b/>
                <w:bCs/>
                <w:color w:val="000000"/>
                <w:sz w:val="24"/>
                <w:szCs w:val="24"/>
                <w:lang w:eastAsia="ro-RO"/>
              </w:rPr>
            </w:pPr>
            <w:r w:rsidRPr="0054670A">
              <w:rPr>
                <w:rFonts w:ascii="Times New Roman" w:hAnsi="Times New Roman" w:cs="Times New Roman"/>
                <w:b/>
                <w:bCs/>
                <w:color w:val="000000"/>
                <w:sz w:val="24"/>
                <w:szCs w:val="24"/>
                <w:lang w:eastAsia="ro-RO"/>
              </w:rPr>
              <w:t>7. Alte informaţii</w:t>
            </w:r>
          </w:p>
          <w:p w14:paraId="31F95619" w14:textId="77777777" w:rsidR="00A97EB6" w:rsidRPr="0054670A" w:rsidRDefault="00A97EB6" w:rsidP="00A97EB6">
            <w:pPr>
              <w:spacing w:beforeAutospacing="1" w:after="0" w:line="240" w:lineRule="auto"/>
              <w:ind w:left="27" w:right="37"/>
              <w:jc w:val="both"/>
              <w:rPr>
                <w:rFonts w:ascii="Arial" w:hAnsi="Arial" w:cs="Arial"/>
                <w:b/>
                <w:bCs/>
                <w:color w:val="000000"/>
                <w:sz w:val="24"/>
                <w:szCs w:val="24"/>
                <w:lang w:eastAsia="ro-RO"/>
              </w:rPr>
            </w:pPr>
          </w:p>
        </w:tc>
        <w:tc>
          <w:tcPr>
            <w:tcW w:w="1189" w:type="dxa"/>
            <w:gridSpan w:val="3"/>
            <w:tcBorders>
              <w:top w:val="single" w:sz="6" w:space="0" w:color="000001"/>
              <w:left w:val="single" w:sz="6" w:space="0" w:color="000001"/>
              <w:bottom w:val="single" w:sz="6" w:space="0" w:color="000001"/>
              <w:right w:val="nil"/>
            </w:tcBorders>
            <w:shd w:val="clear" w:color="auto" w:fill="FFFFFF"/>
            <w:tcMar>
              <w:left w:w="-7" w:type="dxa"/>
            </w:tcMar>
            <w:vAlign w:val="center"/>
          </w:tcPr>
          <w:p w14:paraId="4568CCCE" w14:textId="77777777" w:rsidR="00A97EB6" w:rsidRPr="0054670A" w:rsidRDefault="00A97EB6" w:rsidP="00A97EB6">
            <w:pPr>
              <w:spacing w:beforeAutospacing="1" w:after="0" w:line="240" w:lineRule="auto"/>
              <w:jc w:val="both"/>
              <w:rPr>
                <w:rFonts w:ascii="Arial" w:hAnsi="Arial" w:cs="Arial"/>
                <w:color w:val="000000"/>
                <w:sz w:val="24"/>
                <w:szCs w:val="24"/>
                <w:lang w:eastAsia="ro-RO"/>
              </w:rPr>
            </w:pPr>
          </w:p>
          <w:p w14:paraId="6085DEDD" w14:textId="77777777" w:rsidR="00A97EB6" w:rsidRPr="0054670A" w:rsidRDefault="00A97EB6" w:rsidP="00A97EB6">
            <w:pPr>
              <w:spacing w:beforeAutospacing="1" w:after="0" w:line="240" w:lineRule="auto"/>
              <w:jc w:val="both"/>
              <w:rPr>
                <w:rFonts w:ascii="Arial" w:hAnsi="Arial" w:cs="Arial"/>
                <w:color w:val="000000"/>
                <w:sz w:val="24"/>
                <w:szCs w:val="24"/>
                <w:lang w:eastAsia="ro-RO"/>
              </w:rPr>
            </w:pPr>
          </w:p>
        </w:tc>
        <w:tc>
          <w:tcPr>
            <w:tcW w:w="801" w:type="dxa"/>
            <w:tcBorders>
              <w:top w:val="single" w:sz="6" w:space="0" w:color="000001"/>
              <w:left w:val="single" w:sz="6" w:space="0" w:color="000001"/>
              <w:bottom w:val="single" w:sz="6" w:space="0" w:color="000001"/>
              <w:right w:val="nil"/>
            </w:tcBorders>
            <w:shd w:val="clear" w:color="auto" w:fill="FFFFFF"/>
            <w:tcMar>
              <w:left w:w="-7" w:type="dxa"/>
            </w:tcMar>
            <w:vAlign w:val="center"/>
          </w:tcPr>
          <w:p w14:paraId="0AC3B0EF" w14:textId="77777777" w:rsidR="00A97EB6" w:rsidRPr="0054670A" w:rsidRDefault="00A97EB6" w:rsidP="00A97EB6">
            <w:pPr>
              <w:spacing w:beforeAutospacing="1" w:after="0" w:line="240" w:lineRule="auto"/>
              <w:jc w:val="both"/>
              <w:rPr>
                <w:rFonts w:ascii="Arial" w:hAnsi="Arial" w:cs="Arial"/>
                <w:color w:val="000000"/>
                <w:sz w:val="24"/>
                <w:szCs w:val="24"/>
                <w:lang w:eastAsia="ro-RO"/>
              </w:rPr>
            </w:pPr>
          </w:p>
        </w:tc>
        <w:tc>
          <w:tcPr>
            <w:tcW w:w="907" w:type="dxa"/>
            <w:gridSpan w:val="2"/>
            <w:tcBorders>
              <w:top w:val="single" w:sz="6" w:space="0" w:color="000001"/>
              <w:left w:val="single" w:sz="6" w:space="0" w:color="000001"/>
              <w:bottom w:val="single" w:sz="6" w:space="0" w:color="000001"/>
              <w:right w:val="nil"/>
            </w:tcBorders>
            <w:shd w:val="clear" w:color="auto" w:fill="FFFFFF"/>
            <w:tcMar>
              <w:left w:w="-7" w:type="dxa"/>
            </w:tcMar>
            <w:vAlign w:val="center"/>
          </w:tcPr>
          <w:p w14:paraId="106782D7" w14:textId="77777777" w:rsidR="00A97EB6" w:rsidRPr="0054670A" w:rsidRDefault="00A97EB6" w:rsidP="00A97EB6">
            <w:pPr>
              <w:spacing w:beforeAutospacing="1" w:after="0" w:line="240" w:lineRule="auto"/>
              <w:jc w:val="both"/>
              <w:rPr>
                <w:rFonts w:ascii="Arial" w:hAnsi="Arial" w:cs="Arial"/>
                <w:color w:val="000000"/>
                <w:sz w:val="24"/>
                <w:szCs w:val="24"/>
                <w:lang w:eastAsia="ro-RO"/>
              </w:rPr>
            </w:pPr>
          </w:p>
        </w:tc>
        <w:tc>
          <w:tcPr>
            <w:tcW w:w="1069" w:type="dxa"/>
            <w:tcBorders>
              <w:top w:val="single" w:sz="6" w:space="0" w:color="000001"/>
              <w:left w:val="single" w:sz="6" w:space="0" w:color="000001"/>
              <w:bottom w:val="single" w:sz="6" w:space="0" w:color="000001"/>
              <w:right w:val="nil"/>
            </w:tcBorders>
            <w:shd w:val="clear" w:color="auto" w:fill="FFFFFF"/>
            <w:tcMar>
              <w:left w:w="-7" w:type="dxa"/>
            </w:tcMar>
            <w:vAlign w:val="center"/>
          </w:tcPr>
          <w:p w14:paraId="6E13268E" w14:textId="77777777" w:rsidR="00A97EB6" w:rsidRPr="0054670A" w:rsidRDefault="00A97EB6" w:rsidP="00A97EB6">
            <w:pPr>
              <w:spacing w:beforeAutospacing="1" w:after="0" w:line="240" w:lineRule="auto"/>
              <w:jc w:val="both"/>
              <w:rPr>
                <w:rFonts w:ascii="Arial" w:hAnsi="Arial" w:cs="Arial"/>
                <w:color w:val="000000"/>
                <w:sz w:val="24"/>
                <w:szCs w:val="24"/>
                <w:lang w:eastAsia="ro-RO"/>
              </w:rPr>
            </w:pPr>
          </w:p>
        </w:tc>
        <w:tc>
          <w:tcPr>
            <w:tcW w:w="1008" w:type="dxa"/>
            <w:tcBorders>
              <w:top w:val="single" w:sz="6" w:space="0" w:color="000001"/>
              <w:left w:val="single" w:sz="6" w:space="0" w:color="000001"/>
              <w:bottom w:val="single" w:sz="6" w:space="0" w:color="000001"/>
              <w:right w:val="nil"/>
            </w:tcBorders>
            <w:shd w:val="clear" w:color="auto" w:fill="FFFFFF"/>
            <w:tcMar>
              <w:left w:w="-7" w:type="dxa"/>
            </w:tcMar>
            <w:vAlign w:val="center"/>
          </w:tcPr>
          <w:p w14:paraId="6FBAF51E" w14:textId="77777777" w:rsidR="00A97EB6" w:rsidRPr="0054670A" w:rsidRDefault="00A97EB6" w:rsidP="00A97EB6">
            <w:pPr>
              <w:spacing w:beforeAutospacing="1" w:after="0" w:line="240" w:lineRule="auto"/>
              <w:jc w:val="both"/>
              <w:rPr>
                <w:rFonts w:ascii="Arial" w:hAnsi="Arial" w:cs="Arial"/>
                <w:color w:val="000000"/>
                <w:sz w:val="24"/>
                <w:szCs w:val="24"/>
                <w:lang w:eastAsia="ro-RO"/>
              </w:rPr>
            </w:pPr>
          </w:p>
        </w:tc>
        <w:tc>
          <w:tcPr>
            <w:tcW w:w="2077" w:type="dxa"/>
            <w:gridSpan w:val="2"/>
            <w:tcBorders>
              <w:top w:val="single" w:sz="6" w:space="0" w:color="000001"/>
              <w:left w:val="single" w:sz="6" w:space="0" w:color="000001"/>
              <w:bottom w:val="single" w:sz="6" w:space="0" w:color="000001"/>
              <w:right w:val="single" w:sz="6" w:space="0" w:color="000001"/>
            </w:tcBorders>
            <w:shd w:val="clear" w:color="auto" w:fill="FFFFFF"/>
            <w:tcMar>
              <w:left w:w="-7" w:type="dxa"/>
            </w:tcMar>
            <w:vAlign w:val="center"/>
          </w:tcPr>
          <w:p w14:paraId="725A7083" w14:textId="77777777" w:rsidR="00A97EB6" w:rsidRPr="0054670A" w:rsidRDefault="00A97EB6" w:rsidP="00A97EB6">
            <w:pPr>
              <w:spacing w:beforeAutospacing="1" w:after="0" w:line="240" w:lineRule="auto"/>
              <w:jc w:val="both"/>
              <w:rPr>
                <w:rFonts w:ascii="Arial" w:hAnsi="Arial" w:cs="Arial"/>
                <w:color w:val="000000"/>
                <w:sz w:val="24"/>
                <w:szCs w:val="24"/>
                <w:lang w:eastAsia="ro-RO"/>
              </w:rPr>
            </w:pPr>
          </w:p>
        </w:tc>
      </w:tr>
      <w:tr w:rsidR="00A97EB6" w:rsidRPr="0054670A" w14:paraId="4EF878DD" w14:textId="77777777" w:rsidTr="00B721E7">
        <w:tc>
          <w:tcPr>
            <w:tcW w:w="9660" w:type="dxa"/>
            <w:gridSpan w:val="12"/>
            <w:tcBorders>
              <w:top w:val="single" w:sz="6" w:space="0" w:color="000001"/>
              <w:left w:val="single" w:sz="6" w:space="0" w:color="000001"/>
              <w:bottom w:val="single" w:sz="6" w:space="0" w:color="000001"/>
              <w:right w:val="single" w:sz="6" w:space="0" w:color="000001"/>
            </w:tcBorders>
            <w:shd w:val="clear" w:color="auto" w:fill="FFFFFF"/>
            <w:tcMar>
              <w:left w:w="-7" w:type="dxa"/>
            </w:tcMar>
          </w:tcPr>
          <w:p w14:paraId="53BC2BB1" w14:textId="77777777" w:rsidR="00A97EB6" w:rsidRPr="0054670A" w:rsidRDefault="00A97EB6" w:rsidP="00CB3568">
            <w:pPr>
              <w:spacing w:after="0" w:line="240" w:lineRule="auto"/>
              <w:jc w:val="center"/>
              <w:rPr>
                <w:rFonts w:ascii="Times New Roman" w:hAnsi="Times New Roman" w:cs="Times New Roman"/>
                <w:b/>
                <w:bCs/>
                <w:color w:val="000000"/>
                <w:sz w:val="24"/>
                <w:szCs w:val="24"/>
                <w:lang w:eastAsia="ro-RO"/>
              </w:rPr>
            </w:pPr>
            <w:r w:rsidRPr="0054670A">
              <w:rPr>
                <w:rFonts w:ascii="Times New Roman" w:hAnsi="Times New Roman" w:cs="Times New Roman"/>
                <w:b/>
                <w:bCs/>
                <w:color w:val="000000"/>
                <w:sz w:val="24"/>
                <w:szCs w:val="24"/>
                <w:lang w:eastAsia="ro-RO"/>
              </w:rPr>
              <w:t>Secţiunea a 5-a</w:t>
            </w:r>
          </w:p>
          <w:p w14:paraId="13C02FDA" w14:textId="517FC17C" w:rsidR="00A97EB6" w:rsidRPr="0054670A" w:rsidRDefault="00A97EB6" w:rsidP="00CB3568">
            <w:pPr>
              <w:spacing w:after="0" w:line="240" w:lineRule="auto"/>
              <w:jc w:val="center"/>
              <w:rPr>
                <w:rFonts w:ascii="Times New Roman" w:hAnsi="Times New Roman" w:cs="Times New Roman"/>
                <w:color w:val="000000"/>
                <w:sz w:val="24"/>
                <w:szCs w:val="24"/>
                <w:lang w:eastAsia="ro-RO"/>
              </w:rPr>
            </w:pPr>
            <w:r w:rsidRPr="0054670A">
              <w:rPr>
                <w:rFonts w:ascii="Times New Roman" w:hAnsi="Times New Roman" w:cs="Times New Roman"/>
                <w:b/>
                <w:bCs/>
                <w:color w:val="000000"/>
                <w:sz w:val="24"/>
                <w:szCs w:val="24"/>
                <w:lang w:eastAsia="ro-RO"/>
              </w:rPr>
              <w:t>Efectele proiectului de act normativ asupra legislaţiei în vigoare</w:t>
            </w:r>
          </w:p>
        </w:tc>
      </w:tr>
      <w:tr w:rsidR="00A97EB6" w:rsidRPr="0054670A" w14:paraId="32E1CCFF" w14:textId="77777777" w:rsidTr="00B721E7">
        <w:tc>
          <w:tcPr>
            <w:tcW w:w="2714" w:type="dxa"/>
            <w:gridSpan w:val="3"/>
            <w:tcBorders>
              <w:top w:val="single" w:sz="6" w:space="0" w:color="000001"/>
              <w:left w:val="single" w:sz="6" w:space="0" w:color="000001"/>
              <w:bottom w:val="single" w:sz="6" w:space="0" w:color="000001"/>
              <w:right w:val="nil"/>
            </w:tcBorders>
            <w:shd w:val="clear" w:color="auto" w:fill="FFFFFF"/>
            <w:tcMar>
              <w:left w:w="-7" w:type="dxa"/>
            </w:tcMar>
          </w:tcPr>
          <w:p w14:paraId="2D4198BE" w14:textId="77777777" w:rsidR="00A97EB6" w:rsidRPr="0054670A" w:rsidRDefault="00A97EB6" w:rsidP="00A97EB6">
            <w:pPr>
              <w:spacing w:after="0" w:line="240" w:lineRule="auto"/>
              <w:ind w:right="142"/>
              <w:jc w:val="both"/>
              <w:rPr>
                <w:rFonts w:ascii="Times New Roman" w:hAnsi="Times New Roman" w:cs="Times New Roman"/>
                <w:color w:val="000000"/>
                <w:sz w:val="24"/>
                <w:szCs w:val="24"/>
                <w:lang w:eastAsia="ro-RO"/>
              </w:rPr>
            </w:pPr>
            <w:r w:rsidRPr="0054670A">
              <w:rPr>
                <w:rFonts w:ascii="Times New Roman" w:hAnsi="Times New Roman" w:cs="Times New Roman"/>
                <w:b/>
                <w:bCs/>
                <w:color w:val="000000"/>
                <w:sz w:val="24"/>
                <w:szCs w:val="24"/>
                <w:lang w:eastAsia="ro-RO"/>
              </w:rPr>
              <w:lastRenderedPageBreak/>
              <w:t>1. Măsuri normative necesare pentru aplicarea prevederilor proiectului de act norma</w:t>
            </w:r>
            <w:r w:rsidRPr="0054670A">
              <w:rPr>
                <w:rFonts w:ascii="Times New Roman" w:hAnsi="Times New Roman" w:cs="Times New Roman"/>
                <w:b/>
                <w:color w:val="000000"/>
                <w:sz w:val="24"/>
                <w:szCs w:val="24"/>
                <w:lang w:eastAsia="ro-RO"/>
              </w:rPr>
              <w:t>tiv:</w:t>
            </w:r>
          </w:p>
          <w:p w14:paraId="488D7E6D" w14:textId="77777777" w:rsidR="00A97EB6" w:rsidRPr="0054670A" w:rsidRDefault="00A97EB6" w:rsidP="00A97EB6">
            <w:pPr>
              <w:spacing w:after="0" w:line="240" w:lineRule="auto"/>
              <w:ind w:left="159" w:right="142" w:hanging="17"/>
              <w:jc w:val="both"/>
              <w:rPr>
                <w:rFonts w:ascii="Times New Roman" w:hAnsi="Times New Roman" w:cs="Times New Roman"/>
                <w:color w:val="000000"/>
                <w:sz w:val="24"/>
                <w:szCs w:val="24"/>
                <w:lang w:eastAsia="ro-RO"/>
              </w:rPr>
            </w:pPr>
            <w:r w:rsidRPr="0054670A">
              <w:rPr>
                <w:rFonts w:ascii="Times New Roman" w:hAnsi="Times New Roman" w:cs="Times New Roman"/>
                <w:color w:val="000000"/>
                <w:sz w:val="24"/>
                <w:szCs w:val="24"/>
                <w:lang w:eastAsia="ro-RO"/>
              </w:rPr>
              <w:t>a) acte normative în vigoare ce vor fi modificate sau abrogate, ca urmare a intrării în vigoare a proiectului de act normativ;</w:t>
            </w:r>
          </w:p>
          <w:p w14:paraId="7737E76C" w14:textId="77777777" w:rsidR="00A97EB6" w:rsidRPr="0054670A" w:rsidRDefault="00A97EB6" w:rsidP="00A97EB6">
            <w:pPr>
              <w:spacing w:before="100" w:beforeAutospacing="1" w:after="0" w:line="240" w:lineRule="auto"/>
              <w:ind w:left="159" w:right="142" w:hanging="17"/>
              <w:jc w:val="both"/>
              <w:rPr>
                <w:rFonts w:ascii="Times New Roman" w:hAnsi="Times New Roman" w:cs="Times New Roman"/>
                <w:color w:val="000000"/>
                <w:sz w:val="24"/>
                <w:szCs w:val="24"/>
                <w:lang w:eastAsia="ro-RO"/>
              </w:rPr>
            </w:pPr>
            <w:r w:rsidRPr="0054670A">
              <w:rPr>
                <w:rFonts w:ascii="Times New Roman" w:hAnsi="Times New Roman" w:cs="Times New Roman"/>
                <w:color w:val="000000"/>
                <w:sz w:val="24"/>
                <w:szCs w:val="24"/>
                <w:lang w:eastAsia="ro-RO"/>
              </w:rPr>
              <w:t>b) acte normative ce urmează a fi elaborate în vederea implementării noilor dispoziţii.</w:t>
            </w:r>
          </w:p>
        </w:tc>
        <w:tc>
          <w:tcPr>
            <w:tcW w:w="6946" w:type="dxa"/>
            <w:gridSpan w:val="9"/>
            <w:tcBorders>
              <w:top w:val="single" w:sz="6" w:space="0" w:color="000001"/>
              <w:left w:val="single" w:sz="6" w:space="0" w:color="000001"/>
              <w:bottom w:val="single" w:sz="6" w:space="0" w:color="000001"/>
              <w:right w:val="single" w:sz="6" w:space="0" w:color="000001"/>
            </w:tcBorders>
            <w:shd w:val="clear" w:color="auto" w:fill="FFFFFF"/>
            <w:tcMar>
              <w:left w:w="-7" w:type="dxa"/>
            </w:tcMar>
          </w:tcPr>
          <w:p w14:paraId="3CF5371C" w14:textId="77777777" w:rsidR="003950D8" w:rsidRDefault="003950D8" w:rsidP="00A97EB6">
            <w:pPr>
              <w:spacing w:after="0" w:line="240" w:lineRule="auto"/>
              <w:jc w:val="both"/>
              <w:rPr>
                <w:rFonts w:ascii="Times New Roman" w:hAnsi="Times New Roman" w:cs="Times New Roman"/>
                <w:color w:val="000000"/>
                <w:sz w:val="24"/>
                <w:szCs w:val="24"/>
                <w:lang w:eastAsia="ro-RO"/>
              </w:rPr>
            </w:pPr>
          </w:p>
          <w:p w14:paraId="65FEDD36" w14:textId="77777777" w:rsidR="003950D8" w:rsidRDefault="003950D8" w:rsidP="00A97EB6">
            <w:pPr>
              <w:spacing w:after="0" w:line="240" w:lineRule="auto"/>
              <w:jc w:val="both"/>
              <w:rPr>
                <w:rFonts w:ascii="Times New Roman" w:hAnsi="Times New Roman" w:cs="Times New Roman"/>
                <w:color w:val="000000"/>
                <w:sz w:val="24"/>
                <w:szCs w:val="24"/>
                <w:lang w:eastAsia="ro-RO"/>
              </w:rPr>
            </w:pPr>
          </w:p>
          <w:p w14:paraId="2FB02193" w14:textId="77777777" w:rsidR="003950D8" w:rsidRDefault="003950D8" w:rsidP="00A97EB6">
            <w:pPr>
              <w:spacing w:after="0" w:line="240" w:lineRule="auto"/>
              <w:jc w:val="both"/>
              <w:rPr>
                <w:rFonts w:ascii="Times New Roman" w:hAnsi="Times New Roman" w:cs="Times New Roman"/>
                <w:color w:val="000000"/>
                <w:sz w:val="24"/>
                <w:szCs w:val="24"/>
                <w:lang w:eastAsia="ro-RO"/>
              </w:rPr>
            </w:pPr>
          </w:p>
          <w:p w14:paraId="38177883" w14:textId="77777777" w:rsidR="003950D8" w:rsidRDefault="003950D8" w:rsidP="00A97EB6">
            <w:pPr>
              <w:spacing w:after="0" w:line="240" w:lineRule="auto"/>
              <w:jc w:val="both"/>
              <w:rPr>
                <w:rFonts w:ascii="Times New Roman" w:hAnsi="Times New Roman" w:cs="Times New Roman"/>
                <w:color w:val="000000"/>
                <w:sz w:val="24"/>
                <w:szCs w:val="24"/>
                <w:lang w:eastAsia="ro-RO"/>
              </w:rPr>
            </w:pPr>
          </w:p>
          <w:p w14:paraId="639E5FEB" w14:textId="1304BEC6" w:rsidR="00A97EB6" w:rsidRPr="0054670A" w:rsidRDefault="00392F1C" w:rsidP="00A97EB6">
            <w:pPr>
              <w:spacing w:after="0" w:line="240" w:lineRule="auto"/>
              <w:jc w:val="both"/>
              <w:rPr>
                <w:rFonts w:ascii="Times New Roman" w:hAnsi="Times New Roman" w:cs="Arial"/>
                <w:color w:val="000000"/>
                <w:sz w:val="24"/>
                <w:szCs w:val="24"/>
                <w:lang w:eastAsia="ro-RO"/>
              </w:rPr>
            </w:pPr>
            <w:r w:rsidRPr="0098651F">
              <w:rPr>
                <w:rFonts w:ascii="Times New Roman" w:hAnsi="Times New Roman" w:cs="Times New Roman"/>
                <w:color w:val="000000"/>
                <w:sz w:val="24"/>
                <w:szCs w:val="24"/>
                <w:lang w:eastAsia="ro-RO"/>
              </w:rPr>
              <w:t>a</w:t>
            </w:r>
            <w:r>
              <w:rPr>
                <w:rFonts w:ascii="Times New Roman" w:hAnsi="Times New Roman" w:cs="Times New Roman"/>
                <w:color w:val="000000"/>
                <w:sz w:val="24"/>
                <w:szCs w:val="24"/>
                <w:lang w:eastAsia="ro-RO"/>
              </w:rPr>
              <w:t>)</w:t>
            </w:r>
            <w:r w:rsidR="00A97EB6" w:rsidRPr="0054670A">
              <w:rPr>
                <w:rFonts w:ascii="Times New Roman" w:hAnsi="Times New Roman" w:cs="Arial"/>
                <w:color w:val="000000"/>
                <w:sz w:val="24"/>
                <w:szCs w:val="24"/>
                <w:lang w:eastAsia="ro-RO"/>
              </w:rPr>
              <w:t>Legea nr. 241/2005 pentru prevenirea și combaterea evaziunii fiscale;</w:t>
            </w:r>
          </w:p>
          <w:p w14:paraId="4DD2ACB6" w14:textId="77777777" w:rsidR="00A97EB6" w:rsidRPr="0054670A" w:rsidRDefault="00A97EB6" w:rsidP="00A97EB6">
            <w:pPr>
              <w:spacing w:after="0" w:line="240" w:lineRule="auto"/>
              <w:jc w:val="both"/>
              <w:rPr>
                <w:rFonts w:ascii="Times New Roman" w:hAnsi="Times New Roman" w:cs="Arial"/>
                <w:color w:val="000000"/>
                <w:sz w:val="24"/>
                <w:szCs w:val="24"/>
                <w:lang w:eastAsia="ro-RO"/>
              </w:rPr>
            </w:pPr>
            <w:r w:rsidRPr="0054670A">
              <w:rPr>
                <w:rFonts w:ascii="Times New Roman" w:hAnsi="Times New Roman" w:cs="Arial"/>
                <w:color w:val="000000"/>
                <w:sz w:val="24"/>
                <w:szCs w:val="24"/>
                <w:lang w:eastAsia="ro-RO"/>
              </w:rPr>
              <w:t>Legea nr. 263/2010 privind sistemul unitar de pensii publice;</w:t>
            </w:r>
          </w:p>
          <w:p w14:paraId="6F9A52C4" w14:textId="0F6A56ED" w:rsidR="00A97EB6" w:rsidRPr="0054670A" w:rsidRDefault="00A97EB6" w:rsidP="00A97EB6">
            <w:pPr>
              <w:spacing w:after="0" w:line="240" w:lineRule="auto"/>
              <w:jc w:val="both"/>
              <w:rPr>
                <w:rFonts w:ascii="Times New Roman" w:hAnsi="Times New Roman" w:cs="Arial"/>
                <w:color w:val="000000"/>
                <w:sz w:val="24"/>
                <w:szCs w:val="24"/>
                <w:lang w:eastAsia="ro-RO"/>
              </w:rPr>
            </w:pPr>
            <w:r w:rsidRPr="0054670A">
              <w:rPr>
                <w:rFonts w:ascii="Times New Roman" w:hAnsi="Times New Roman" w:cs="Arial"/>
                <w:color w:val="000000"/>
                <w:sz w:val="24"/>
                <w:szCs w:val="24"/>
                <w:lang w:eastAsia="ro-RO"/>
              </w:rPr>
              <w:t>Legea nr. 95/2006 privind reforma în domeniul sănătății;</w:t>
            </w:r>
          </w:p>
          <w:p w14:paraId="515CE817" w14:textId="77777777" w:rsidR="00A97EB6" w:rsidRPr="0054670A" w:rsidRDefault="00A97EB6" w:rsidP="00A97EB6">
            <w:pPr>
              <w:spacing w:after="0" w:line="240" w:lineRule="auto"/>
              <w:jc w:val="both"/>
              <w:rPr>
                <w:rFonts w:ascii="Times New Roman" w:hAnsi="Times New Roman" w:cs="Arial"/>
                <w:color w:val="000000"/>
                <w:sz w:val="24"/>
                <w:szCs w:val="24"/>
                <w:lang w:eastAsia="ro-RO"/>
              </w:rPr>
            </w:pPr>
            <w:r w:rsidRPr="0054670A">
              <w:rPr>
                <w:rFonts w:ascii="Times New Roman" w:hAnsi="Times New Roman" w:cs="Arial"/>
                <w:color w:val="000000"/>
                <w:sz w:val="24"/>
                <w:szCs w:val="24"/>
                <w:lang w:eastAsia="ro-RO"/>
              </w:rPr>
              <w:t>Legea nr. 12/1990 privind protejarea populaţiei împotriva unor activităţi de producţie, comerţ sau prestări de servicii ilicite;</w:t>
            </w:r>
          </w:p>
          <w:p w14:paraId="6428AF21" w14:textId="27F56CCD" w:rsidR="00A97EB6" w:rsidRDefault="00A97EB6" w:rsidP="00A97EB6">
            <w:pPr>
              <w:spacing w:after="0" w:line="240" w:lineRule="auto"/>
              <w:jc w:val="both"/>
              <w:rPr>
                <w:rFonts w:ascii="Times New Roman" w:hAnsi="Times New Roman" w:cs="Arial"/>
                <w:color w:val="000000"/>
                <w:sz w:val="24"/>
                <w:szCs w:val="24"/>
                <w:lang w:eastAsia="ro-RO"/>
              </w:rPr>
            </w:pPr>
            <w:r w:rsidRPr="0054670A">
              <w:rPr>
                <w:rFonts w:ascii="Times New Roman" w:hAnsi="Times New Roman" w:cs="Arial"/>
                <w:color w:val="000000"/>
                <w:sz w:val="24"/>
                <w:szCs w:val="24"/>
                <w:lang w:eastAsia="ro-RO"/>
              </w:rPr>
              <w:t>Legea nr. 207/2015 privind Codul de procedură fiscală</w:t>
            </w:r>
            <w:r w:rsidR="0098651F">
              <w:rPr>
                <w:rFonts w:ascii="Times New Roman" w:hAnsi="Times New Roman" w:cs="Arial"/>
                <w:color w:val="000000"/>
                <w:sz w:val="24"/>
                <w:szCs w:val="24"/>
                <w:lang w:eastAsia="ro-RO"/>
              </w:rPr>
              <w:t>.</w:t>
            </w:r>
          </w:p>
          <w:p w14:paraId="2ECC6DA7" w14:textId="77777777" w:rsidR="003950D8" w:rsidRDefault="003950D8" w:rsidP="0098651F">
            <w:pPr>
              <w:spacing w:after="0" w:line="240" w:lineRule="auto"/>
              <w:jc w:val="both"/>
              <w:rPr>
                <w:rFonts w:ascii="Times New Roman" w:hAnsi="Times New Roman" w:cs="Arial"/>
                <w:color w:val="000000"/>
                <w:sz w:val="24"/>
                <w:szCs w:val="24"/>
                <w:lang w:eastAsia="ro-RO"/>
              </w:rPr>
            </w:pPr>
          </w:p>
          <w:p w14:paraId="107177B4" w14:textId="77777777" w:rsidR="003950D8" w:rsidRDefault="003950D8" w:rsidP="0098651F">
            <w:pPr>
              <w:spacing w:after="0" w:line="240" w:lineRule="auto"/>
              <w:jc w:val="both"/>
              <w:rPr>
                <w:rFonts w:ascii="Times New Roman" w:hAnsi="Times New Roman" w:cs="Arial"/>
                <w:color w:val="000000"/>
                <w:sz w:val="24"/>
                <w:szCs w:val="24"/>
                <w:lang w:eastAsia="ro-RO"/>
              </w:rPr>
            </w:pPr>
          </w:p>
          <w:p w14:paraId="7E57391B" w14:textId="73975A56" w:rsidR="0098651F" w:rsidRDefault="00392F1C" w:rsidP="0098651F">
            <w:pPr>
              <w:spacing w:after="0" w:line="240" w:lineRule="auto"/>
              <w:jc w:val="both"/>
              <w:rPr>
                <w:rFonts w:ascii="Times New Roman" w:hAnsi="Times New Roman" w:cs="Arial"/>
                <w:color w:val="000000"/>
                <w:sz w:val="24"/>
                <w:szCs w:val="24"/>
                <w:lang w:eastAsia="ro-RO"/>
              </w:rPr>
            </w:pPr>
            <w:r>
              <w:rPr>
                <w:rFonts w:ascii="Times New Roman" w:hAnsi="Times New Roman" w:cs="Arial"/>
                <w:color w:val="000000"/>
                <w:sz w:val="24"/>
                <w:szCs w:val="24"/>
                <w:lang w:eastAsia="ro-RO"/>
              </w:rPr>
              <w:t>b) O</w:t>
            </w:r>
            <w:r w:rsidR="00CB3568">
              <w:rPr>
                <w:rFonts w:ascii="Times New Roman" w:hAnsi="Times New Roman" w:cs="Arial"/>
                <w:color w:val="000000"/>
                <w:sz w:val="24"/>
                <w:szCs w:val="24"/>
                <w:lang w:eastAsia="ro-RO"/>
              </w:rPr>
              <w:t>rdinul ministrului finanțelor publice</w:t>
            </w:r>
            <w:r>
              <w:rPr>
                <w:rFonts w:ascii="Times New Roman" w:hAnsi="Times New Roman" w:cs="Arial"/>
                <w:color w:val="000000"/>
                <w:sz w:val="24"/>
                <w:szCs w:val="24"/>
                <w:lang w:eastAsia="ro-RO"/>
              </w:rPr>
              <w:t xml:space="preserve"> privind procedura de constituire și utilizare a veniturilor proprii</w:t>
            </w:r>
            <w:r w:rsidR="0098651F">
              <w:rPr>
                <w:rFonts w:ascii="Times New Roman" w:hAnsi="Times New Roman" w:cs="Arial"/>
                <w:color w:val="000000"/>
                <w:sz w:val="24"/>
                <w:szCs w:val="24"/>
                <w:lang w:eastAsia="ro-RO"/>
              </w:rPr>
              <w:t>;</w:t>
            </w:r>
          </w:p>
          <w:p w14:paraId="50EA88CB" w14:textId="35D1588B" w:rsidR="00392F1C" w:rsidRDefault="00392F1C" w:rsidP="0098651F">
            <w:pPr>
              <w:spacing w:after="0" w:line="240" w:lineRule="auto"/>
              <w:jc w:val="both"/>
              <w:rPr>
                <w:rFonts w:ascii="Times New Roman" w:hAnsi="Times New Roman" w:cs="Arial"/>
                <w:color w:val="000000"/>
                <w:sz w:val="24"/>
                <w:szCs w:val="24"/>
                <w:lang w:eastAsia="ro-RO"/>
              </w:rPr>
            </w:pPr>
            <w:r>
              <w:rPr>
                <w:rFonts w:ascii="Times New Roman" w:hAnsi="Times New Roman" w:cs="Arial"/>
                <w:color w:val="000000"/>
                <w:sz w:val="24"/>
                <w:szCs w:val="24"/>
                <w:lang w:eastAsia="ro-RO"/>
              </w:rPr>
              <w:t>O</w:t>
            </w:r>
            <w:r w:rsidR="00CB3568">
              <w:rPr>
                <w:rFonts w:ascii="Times New Roman" w:hAnsi="Times New Roman" w:cs="Arial"/>
                <w:color w:val="000000"/>
                <w:sz w:val="24"/>
                <w:szCs w:val="24"/>
                <w:lang w:eastAsia="ro-RO"/>
              </w:rPr>
              <w:t>rdinul ministrului finanțelor publice</w:t>
            </w:r>
            <w:r>
              <w:rPr>
                <w:rFonts w:ascii="Times New Roman" w:hAnsi="Times New Roman" w:cs="Arial"/>
                <w:color w:val="000000"/>
                <w:sz w:val="24"/>
                <w:szCs w:val="24"/>
                <w:lang w:eastAsia="ro-RO"/>
              </w:rPr>
              <w:t xml:space="preserve"> pentru acordarea de indemnizații personalului MFP</w:t>
            </w:r>
            <w:r w:rsidR="0098651F">
              <w:rPr>
                <w:rFonts w:ascii="Times New Roman" w:hAnsi="Times New Roman" w:cs="Arial"/>
                <w:color w:val="000000"/>
                <w:sz w:val="24"/>
                <w:szCs w:val="24"/>
                <w:lang w:eastAsia="ro-RO"/>
              </w:rPr>
              <w:t>;</w:t>
            </w:r>
          </w:p>
          <w:p w14:paraId="2CCF9708" w14:textId="7F920672" w:rsidR="00392F1C" w:rsidRPr="0054670A" w:rsidRDefault="00392F1C" w:rsidP="0098651F">
            <w:pPr>
              <w:spacing w:after="0" w:line="240" w:lineRule="auto"/>
              <w:jc w:val="both"/>
              <w:rPr>
                <w:rFonts w:ascii="Times New Roman" w:hAnsi="Times New Roman" w:cs="Arial"/>
                <w:color w:val="000000"/>
                <w:sz w:val="24"/>
                <w:szCs w:val="24"/>
                <w:lang w:eastAsia="ro-RO"/>
              </w:rPr>
            </w:pPr>
            <w:r>
              <w:rPr>
                <w:rFonts w:ascii="Times New Roman" w:hAnsi="Times New Roman" w:cs="Arial"/>
                <w:color w:val="000000"/>
                <w:sz w:val="24"/>
                <w:szCs w:val="24"/>
                <w:lang w:eastAsia="ro-RO"/>
              </w:rPr>
              <w:t>O</w:t>
            </w:r>
            <w:r w:rsidR="00CB3568">
              <w:rPr>
                <w:rFonts w:ascii="Times New Roman" w:hAnsi="Times New Roman" w:cs="Arial"/>
                <w:color w:val="000000"/>
                <w:sz w:val="24"/>
                <w:szCs w:val="24"/>
                <w:lang w:eastAsia="ro-RO"/>
              </w:rPr>
              <w:t>rdinul președintelui ANAF</w:t>
            </w:r>
            <w:r>
              <w:rPr>
                <w:rFonts w:ascii="Times New Roman" w:hAnsi="Times New Roman" w:cs="Arial"/>
                <w:color w:val="000000"/>
                <w:sz w:val="24"/>
                <w:szCs w:val="24"/>
                <w:lang w:eastAsia="ro-RO"/>
              </w:rPr>
              <w:t xml:space="preserve"> pentru acordarea de indemnizații pesonalului Agenției</w:t>
            </w:r>
            <w:r w:rsidR="0098651F">
              <w:rPr>
                <w:rFonts w:ascii="Times New Roman" w:hAnsi="Times New Roman" w:cs="Arial"/>
                <w:color w:val="000000"/>
                <w:sz w:val="24"/>
                <w:szCs w:val="24"/>
                <w:lang w:eastAsia="ro-RO"/>
              </w:rPr>
              <w:t>.</w:t>
            </w:r>
          </w:p>
        </w:tc>
      </w:tr>
      <w:tr w:rsidR="00A97EB6" w:rsidRPr="0054670A" w14:paraId="2EA521F2" w14:textId="77777777" w:rsidTr="00B721E7">
        <w:tc>
          <w:tcPr>
            <w:tcW w:w="2714" w:type="dxa"/>
            <w:gridSpan w:val="3"/>
            <w:tcBorders>
              <w:top w:val="single" w:sz="6" w:space="0" w:color="000001"/>
              <w:left w:val="single" w:sz="6" w:space="0" w:color="000001"/>
              <w:bottom w:val="single" w:sz="6" w:space="0" w:color="000001"/>
              <w:right w:val="nil"/>
            </w:tcBorders>
            <w:shd w:val="clear" w:color="auto" w:fill="FFFFFF"/>
            <w:tcMar>
              <w:left w:w="-7" w:type="dxa"/>
            </w:tcMar>
          </w:tcPr>
          <w:p w14:paraId="1B822A3B" w14:textId="77777777" w:rsidR="00A97EB6" w:rsidRPr="0054670A" w:rsidRDefault="00A97EB6" w:rsidP="00A97EB6">
            <w:pPr>
              <w:spacing w:beforeAutospacing="1" w:after="0" w:line="240" w:lineRule="auto"/>
              <w:ind w:left="27" w:right="142"/>
              <w:jc w:val="both"/>
              <w:rPr>
                <w:rFonts w:ascii="Times New Roman" w:hAnsi="Times New Roman" w:cs="Times New Roman"/>
                <w:b/>
                <w:bCs/>
                <w:color w:val="000000"/>
                <w:sz w:val="24"/>
                <w:szCs w:val="24"/>
                <w:lang w:eastAsia="ro-RO"/>
              </w:rPr>
            </w:pPr>
            <w:r w:rsidRPr="0054670A">
              <w:rPr>
                <w:rFonts w:ascii="Times New Roman" w:hAnsi="Times New Roman" w:cs="Times New Roman"/>
                <w:b/>
                <w:bCs/>
                <w:color w:val="000000"/>
                <w:sz w:val="24"/>
                <w:szCs w:val="24"/>
                <w:lang w:eastAsia="ro-RO"/>
              </w:rPr>
              <w:t>1</w:t>
            </w:r>
            <w:r w:rsidRPr="0054670A">
              <w:rPr>
                <w:rFonts w:ascii="Times New Roman" w:hAnsi="Times New Roman" w:cs="Times New Roman"/>
                <w:b/>
                <w:bCs/>
                <w:color w:val="000000"/>
                <w:sz w:val="24"/>
                <w:szCs w:val="24"/>
                <w:vertAlign w:val="superscript"/>
                <w:lang w:eastAsia="ro-RO"/>
              </w:rPr>
              <w:t xml:space="preserve">1 </w:t>
            </w:r>
            <w:r w:rsidRPr="0054670A">
              <w:rPr>
                <w:rFonts w:ascii="Times New Roman" w:hAnsi="Times New Roman" w:cs="Times New Roman"/>
                <w:b/>
                <w:bCs/>
                <w:color w:val="000000"/>
                <w:sz w:val="24"/>
                <w:szCs w:val="24"/>
                <w:lang w:eastAsia="ro-RO"/>
              </w:rPr>
              <w:t>Compatibilitatea proiectului de act normativ cu legislația în domeniul achizițiilor publice</w:t>
            </w:r>
          </w:p>
        </w:tc>
        <w:tc>
          <w:tcPr>
            <w:tcW w:w="6946" w:type="dxa"/>
            <w:gridSpan w:val="9"/>
            <w:tcBorders>
              <w:top w:val="single" w:sz="6" w:space="0" w:color="000001"/>
              <w:left w:val="single" w:sz="6" w:space="0" w:color="000001"/>
              <w:bottom w:val="single" w:sz="6" w:space="0" w:color="000001"/>
              <w:right w:val="single" w:sz="6" w:space="0" w:color="000001"/>
            </w:tcBorders>
            <w:shd w:val="clear" w:color="auto" w:fill="FFFFFF"/>
            <w:tcMar>
              <w:left w:w="-7" w:type="dxa"/>
            </w:tcMar>
          </w:tcPr>
          <w:p w14:paraId="6B9AD9DF" w14:textId="7B7A4966" w:rsidR="00A97EB6" w:rsidRPr="0054670A" w:rsidRDefault="00A97EB6" w:rsidP="00A97EB6">
            <w:pPr>
              <w:spacing w:beforeAutospacing="1" w:after="0" w:line="240" w:lineRule="auto"/>
              <w:jc w:val="both"/>
              <w:rPr>
                <w:rFonts w:ascii="Times New Roman" w:hAnsi="Times New Roman" w:cs="Times New Roman"/>
                <w:color w:val="000000"/>
                <w:sz w:val="24"/>
                <w:szCs w:val="24"/>
                <w:lang w:eastAsia="ro-RO"/>
              </w:rPr>
            </w:pPr>
            <w:r w:rsidRPr="00A84B4C">
              <w:rPr>
                <w:rFonts w:ascii="Times New Roman" w:hAnsi="Times New Roman" w:cs="Times New Roman"/>
                <w:color w:val="000000"/>
                <w:sz w:val="24"/>
                <w:szCs w:val="24"/>
                <w:lang w:eastAsia="ro-RO"/>
              </w:rPr>
              <w:t>Proiectul de act normative nu se referă la acest subiect.</w:t>
            </w:r>
          </w:p>
        </w:tc>
      </w:tr>
      <w:tr w:rsidR="00A97EB6" w:rsidRPr="0054670A" w14:paraId="14BF4CA6" w14:textId="77777777" w:rsidTr="00B721E7">
        <w:tc>
          <w:tcPr>
            <w:tcW w:w="2714" w:type="dxa"/>
            <w:gridSpan w:val="3"/>
            <w:tcBorders>
              <w:top w:val="single" w:sz="6" w:space="0" w:color="000001"/>
              <w:left w:val="single" w:sz="6" w:space="0" w:color="000001"/>
              <w:bottom w:val="single" w:sz="6" w:space="0" w:color="000001"/>
              <w:right w:val="nil"/>
            </w:tcBorders>
            <w:shd w:val="clear" w:color="auto" w:fill="FFFFFF"/>
            <w:tcMar>
              <w:left w:w="-7" w:type="dxa"/>
            </w:tcMar>
          </w:tcPr>
          <w:p w14:paraId="101403FA" w14:textId="77777777" w:rsidR="00A97EB6" w:rsidRPr="0054670A" w:rsidRDefault="00A97EB6" w:rsidP="00A97EB6">
            <w:pPr>
              <w:spacing w:beforeAutospacing="1" w:after="0" w:line="240" w:lineRule="auto"/>
              <w:ind w:left="27" w:right="142"/>
              <w:jc w:val="both"/>
              <w:rPr>
                <w:rFonts w:ascii="Times New Roman" w:hAnsi="Times New Roman" w:cs="Times New Roman"/>
                <w:b/>
                <w:bCs/>
                <w:color w:val="000000"/>
                <w:sz w:val="24"/>
                <w:szCs w:val="24"/>
                <w:lang w:eastAsia="ro-RO"/>
              </w:rPr>
            </w:pPr>
            <w:r w:rsidRPr="0054670A">
              <w:rPr>
                <w:rFonts w:ascii="Times New Roman" w:hAnsi="Times New Roman" w:cs="Times New Roman"/>
                <w:b/>
                <w:bCs/>
                <w:color w:val="000000"/>
                <w:sz w:val="24"/>
                <w:szCs w:val="24"/>
                <w:lang w:eastAsia="ro-RO"/>
              </w:rPr>
              <w:t>2. Conformitatea proiectului de act normativ cu legislaţia comunitară în cazul proiectelor ce transpun prevederi comunitare</w:t>
            </w:r>
          </w:p>
        </w:tc>
        <w:tc>
          <w:tcPr>
            <w:tcW w:w="6946" w:type="dxa"/>
            <w:gridSpan w:val="9"/>
            <w:tcBorders>
              <w:top w:val="single" w:sz="6" w:space="0" w:color="000001"/>
              <w:left w:val="single" w:sz="6" w:space="0" w:color="000001"/>
              <w:bottom w:val="single" w:sz="6" w:space="0" w:color="000001"/>
              <w:right w:val="single" w:sz="6" w:space="0" w:color="000001"/>
            </w:tcBorders>
            <w:shd w:val="clear" w:color="auto" w:fill="FFFFFF"/>
            <w:tcMar>
              <w:left w:w="-7" w:type="dxa"/>
            </w:tcMar>
          </w:tcPr>
          <w:p w14:paraId="6AE95719" w14:textId="1D5ED407" w:rsidR="00A97EB6" w:rsidRPr="00A84B4C" w:rsidRDefault="00A97EB6" w:rsidP="00A97EB6">
            <w:pPr>
              <w:spacing w:beforeAutospacing="1" w:after="0" w:line="240" w:lineRule="auto"/>
              <w:jc w:val="both"/>
              <w:rPr>
                <w:rFonts w:ascii="Times New Roman" w:hAnsi="Times New Roman" w:cs="Times New Roman"/>
                <w:color w:val="000000"/>
                <w:sz w:val="24"/>
                <w:szCs w:val="24"/>
                <w:lang w:eastAsia="ro-RO"/>
              </w:rPr>
            </w:pPr>
            <w:r w:rsidRPr="00A84B4C">
              <w:rPr>
                <w:rFonts w:ascii="Times New Roman" w:hAnsi="Times New Roman" w:cs="Times New Roman"/>
                <w:color w:val="000000"/>
                <w:sz w:val="24"/>
                <w:szCs w:val="24"/>
                <w:lang w:eastAsia="ro-RO"/>
              </w:rPr>
              <w:t>Proiectul de act normative nu se referă la acest subiect.</w:t>
            </w:r>
          </w:p>
        </w:tc>
      </w:tr>
      <w:tr w:rsidR="00A97EB6" w:rsidRPr="0054670A" w14:paraId="28A36C04" w14:textId="77777777" w:rsidTr="00B721E7">
        <w:tc>
          <w:tcPr>
            <w:tcW w:w="2714" w:type="dxa"/>
            <w:gridSpan w:val="3"/>
            <w:tcBorders>
              <w:top w:val="single" w:sz="6" w:space="0" w:color="000001"/>
              <w:left w:val="single" w:sz="6" w:space="0" w:color="000001"/>
              <w:bottom w:val="single" w:sz="6" w:space="0" w:color="000001"/>
              <w:right w:val="nil"/>
            </w:tcBorders>
            <w:shd w:val="clear" w:color="auto" w:fill="FFFFFF"/>
            <w:tcMar>
              <w:left w:w="-7" w:type="dxa"/>
            </w:tcMar>
          </w:tcPr>
          <w:p w14:paraId="09EC4BCF" w14:textId="77777777" w:rsidR="00A97EB6" w:rsidRPr="0054670A" w:rsidRDefault="00A97EB6" w:rsidP="00A97EB6">
            <w:pPr>
              <w:spacing w:beforeAutospacing="1" w:after="0" w:line="240" w:lineRule="auto"/>
              <w:ind w:left="27" w:right="142"/>
              <w:jc w:val="both"/>
              <w:rPr>
                <w:rFonts w:ascii="Times New Roman" w:hAnsi="Times New Roman" w:cs="Times New Roman"/>
                <w:b/>
                <w:bCs/>
                <w:color w:val="000000"/>
                <w:sz w:val="24"/>
                <w:szCs w:val="24"/>
                <w:lang w:eastAsia="ro-RO"/>
              </w:rPr>
            </w:pPr>
            <w:r w:rsidRPr="0054670A">
              <w:rPr>
                <w:rFonts w:ascii="Times New Roman" w:hAnsi="Times New Roman" w:cs="Times New Roman"/>
                <w:b/>
                <w:bCs/>
                <w:color w:val="000000"/>
                <w:sz w:val="24"/>
                <w:szCs w:val="24"/>
                <w:lang w:eastAsia="ro-RO"/>
              </w:rPr>
              <w:t>3. Măsuri normative necesare aplicării directe a actelor normative comunitare</w:t>
            </w:r>
          </w:p>
        </w:tc>
        <w:tc>
          <w:tcPr>
            <w:tcW w:w="6946" w:type="dxa"/>
            <w:gridSpan w:val="9"/>
            <w:tcBorders>
              <w:top w:val="single" w:sz="6" w:space="0" w:color="000001"/>
              <w:left w:val="single" w:sz="6" w:space="0" w:color="000001"/>
              <w:bottom w:val="single" w:sz="6" w:space="0" w:color="000001"/>
              <w:right w:val="single" w:sz="6" w:space="0" w:color="000001"/>
            </w:tcBorders>
            <w:shd w:val="clear" w:color="auto" w:fill="FFFFFF"/>
            <w:tcMar>
              <w:left w:w="-7" w:type="dxa"/>
            </w:tcMar>
          </w:tcPr>
          <w:p w14:paraId="4924ECF6" w14:textId="575807FE" w:rsidR="00A97EB6" w:rsidRPr="0054670A" w:rsidRDefault="00A97EB6" w:rsidP="00A97EB6">
            <w:pPr>
              <w:spacing w:beforeAutospacing="1" w:after="0" w:line="240" w:lineRule="auto"/>
              <w:jc w:val="both"/>
              <w:rPr>
                <w:rFonts w:ascii="Times New Roman" w:hAnsi="Times New Roman" w:cs="Times New Roman"/>
                <w:color w:val="000000"/>
                <w:sz w:val="24"/>
                <w:szCs w:val="24"/>
                <w:lang w:eastAsia="ro-RO"/>
              </w:rPr>
            </w:pPr>
            <w:r w:rsidRPr="00A84B4C">
              <w:rPr>
                <w:rFonts w:ascii="Times New Roman" w:hAnsi="Times New Roman" w:cs="Times New Roman"/>
                <w:color w:val="000000"/>
                <w:sz w:val="24"/>
                <w:szCs w:val="24"/>
                <w:lang w:eastAsia="ro-RO"/>
              </w:rPr>
              <w:t>Proiectul de act normative nu se referă la acest subiect.</w:t>
            </w:r>
          </w:p>
        </w:tc>
      </w:tr>
      <w:tr w:rsidR="00A97EB6" w:rsidRPr="0054670A" w14:paraId="0DEEEC8C" w14:textId="77777777" w:rsidTr="00B721E7">
        <w:tc>
          <w:tcPr>
            <w:tcW w:w="2714" w:type="dxa"/>
            <w:gridSpan w:val="3"/>
            <w:tcBorders>
              <w:top w:val="single" w:sz="6" w:space="0" w:color="000001"/>
              <w:left w:val="single" w:sz="6" w:space="0" w:color="000001"/>
              <w:bottom w:val="single" w:sz="6" w:space="0" w:color="000001"/>
              <w:right w:val="nil"/>
            </w:tcBorders>
            <w:shd w:val="clear" w:color="auto" w:fill="FFFFFF"/>
            <w:tcMar>
              <w:left w:w="-7" w:type="dxa"/>
            </w:tcMar>
          </w:tcPr>
          <w:p w14:paraId="20739658" w14:textId="77777777" w:rsidR="00A97EB6" w:rsidRPr="0054670A" w:rsidRDefault="00A97EB6" w:rsidP="00A97EB6">
            <w:pPr>
              <w:spacing w:beforeAutospacing="1" w:after="0" w:line="240" w:lineRule="auto"/>
              <w:ind w:left="27" w:right="142"/>
              <w:jc w:val="both"/>
              <w:rPr>
                <w:rFonts w:ascii="Times New Roman" w:hAnsi="Times New Roman" w:cs="Times New Roman"/>
                <w:b/>
                <w:bCs/>
                <w:color w:val="000000"/>
                <w:sz w:val="24"/>
                <w:szCs w:val="24"/>
                <w:lang w:eastAsia="ro-RO"/>
              </w:rPr>
            </w:pPr>
            <w:r w:rsidRPr="0054670A">
              <w:rPr>
                <w:rFonts w:ascii="Times New Roman" w:hAnsi="Times New Roman" w:cs="Times New Roman"/>
                <w:b/>
                <w:bCs/>
                <w:color w:val="000000"/>
                <w:sz w:val="24"/>
                <w:szCs w:val="24"/>
                <w:lang w:eastAsia="ro-RO"/>
              </w:rPr>
              <w:t>4. Hotărâri ale Curţii de Justiţie a Uniunii Europene</w:t>
            </w:r>
          </w:p>
          <w:p w14:paraId="0D5B6CFD" w14:textId="77777777" w:rsidR="00A97EB6" w:rsidRPr="0054670A" w:rsidRDefault="00A97EB6" w:rsidP="00A97EB6">
            <w:pPr>
              <w:spacing w:beforeAutospacing="1" w:after="0" w:line="240" w:lineRule="auto"/>
              <w:ind w:left="27" w:right="142"/>
              <w:jc w:val="both"/>
              <w:rPr>
                <w:rFonts w:ascii="Times New Roman" w:hAnsi="Times New Roman" w:cs="Times New Roman"/>
                <w:color w:val="000000"/>
                <w:sz w:val="24"/>
                <w:szCs w:val="24"/>
                <w:lang w:eastAsia="ro-RO"/>
              </w:rPr>
            </w:pPr>
          </w:p>
        </w:tc>
        <w:tc>
          <w:tcPr>
            <w:tcW w:w="6946" w:type="dxa"/>
            <w:gridSpan w:val="9"/>
            <w:tcBorders>
              <w:top w:val="single" w:sz="6" w:space="0" w:color="000001"/>
              <w:left w:val="single" w:sz="6" w:space="0" w:color="000001"/>
              <w:bottom w:val="single" w:sz="6" w:space="0" w:color="000001"/>
              <w:right w:val="single" w:sz="6" w:space="0" w:color="000001"/>
            </w:tcBorders>
            <w:shd w:val="clear" w:color="auto" w:fill="FFFFFF"/>
            <w:tcMar>
              <w:left w:w="-7" w:type="dxa"/>
            </w:tcMar>
          </w:tcPr>
          <w:p w14:paraId="0770D02C" w14:textId="57329895" w:rsidR="00A97EB6" w:rsidRPr="0054670A" w:rsidRDefault="00A97EB6" w:rsidP="00A97EB6">
            <w:pPr>
              <w:spacing w:beforeAutospacing="1" w:after="0" w:line="240" w:lineRule="auto"/>
              <w:jc w:val="both"/>
              <w:rPr>
                <w:rFonts w:ascii="Times New Roman" w:hAnsi="Times New Roman" w:cs="Times New Roman"/>
                <w:color w:val="000000"/>
                <w:sz w:val="24"/>
                <w:szCs w:val="24"/>
                <w:lang w:eastAsia="ro-RO"/>
              </w:rPr>
            </w:pPr>
            <w:r w:rsidRPr="00A84B4C">
              <w:rPr>
                <w:rFonts w:ascii="Times New Roman" w:hAnsi="Times New Roman" w:cs="Times New Roman"/>
                <w:color w:val="000000"/>
                <w:sz w:val="24"/>
                <w:szCs w:val="24"/>
                <w:lang w:eastAsia="ro-RO"/>
              </w:rPr>
              <w:t>Proiectul de act normative nu se referă la acest subiect.</w:t>
            </w:r>
          </w:p>
        </w:tc>
      </w:tr>
      <w:tr w:rsidR="00A97EB6" w:rsidRPr="0054670A" w14:paraId="11852324" w14:textId="77777777" w:rsidTr="00B721E7">
        <w:tc>
          <w:tcPr>
            <w:tcW w:w="2714" w:type="dxa"/>
            <w:gridSpan w:val="3"/>
            <w:tcBorders>
              <w:top w:val="single" w:sz="6" w:space="0" w:color="000001"/>
              <w:left w:val="single" w:sz="6" w:space="0" w:color="000001"/>
              <w:bottom w:val="single" w:sz="6" w:space="0" w:color="000001"/>
              <w:right w:val="nil"/>
            </w:tcBorders>
            <w:shd w:val="clear" w:color="auto" w:fill="FFFFFF"/>
            <w:tcMar>
              <w:left w:w="-7" w:type="dxa"/>
            </w:tcMar>
          </w:tcPr>
          <w:p w14:paraId="21F5720E" w14:textId="77777777" w:rsidR="00A97EB6" w:rsidRPr="0054670A" w:rsidRDefault="00A97EB6" w:rsidP="00A97EB6">
            <w:pPr>
              <w:spacing w:beforeAutospacing="1" w:after="0" w:line="240" w:lineRule="auto"/>
              <w:ind w:left="27" w:right="142"/>
              <w:jc w:val="both"/>
              <w:rPr>
                <w:rFonts w:ascii="Times New Roman" w:hAnsi="Times New Roman" w:cs="Times New Roman"/>
                <w:b/>
                <w:bCs/>
                <w:color w:val="000000"/>
                <w:sz w:val="24"/>
                <w:szCs w:val="24"/>
                <w:lang w:eastAsia="ro-RO"/>
              </w:rPr>
            </w:pPr>
            <w:r w:rsidRPr="0054670A">
              <w:rPr>
                <w:rFonts w:ascii="Times New Roman" w:hAnsi="Times New Roman" w:cs="Times New Roman"/>
                <w:b/>
                <w:bCs/>
                <w:color w:val="000000"/>
                <w:sz w:val="24"/>
                <w:szCs w:val="24"/>
                <w:lang w:eastAsia="ro-RO"/>
              </w:rPr>
              <w:t>5. Alte acte normative şi/sau documente internaţionale din care decurg angajamente</w:t>
            </w:r>
          </w:p>
        </w:tc>
        <w:tc>
          <w:tcPr>
            <w:tcW w:w="6946" w:type="dxa"/>
            <w:gridSpan w:val="9"/>
            <w:tcBorders>
              <w:top w:val="single" w:sz="6" w:space="0" w:color="000001"/>
              <w:left w:val="single" w:sz="6" w:space="0" w:color="000001"/>
              <w:bottom w:val="single" w:sz="6" w:space="0" w:color="000001"/>
              <w:right w:val="single" w:sz="6" w:space="0" w:color="000001"/>
            </w:tcBorders>
            <w:shd w:val="clear" w:color="auto" w:fill="FFFFFF"/>
            <w:tcMar>
              <w:left w:w="-7" w:type="dxa"/>
            </w:tcMar>
          </w:tcPr>
          <w:p w14:paraId="60254998" w14:textId="4B1479E6" w:rsidR="00A97EB6" w:rsidRPr="0054670A" w:rsidRDefault="00A97EB6" w:rsidP="00A97EB6">
            <w:pPr>
              <w:spacing w:beforeAutospacing="1" w:after="0" w:line="240" w:lineRule="auto"/>
              <w:jc w:val="both"/>
              <w:rPr>
                <w:rFonts w:ascii="Times New Roman" w:hAnsi="Times New Roman" w:cs="Times New Roman"/>
                <w:color w:val="000000"/>
                <w:sz w:val="24"/>
                <w:szCs w:val="24"/>
                <w:lang w:eastAsia="ro-RO"/>
              </w:rPr>
            </w:pPr>
            <w:r w:rsidRPr="00A84B4C">
              <w:rPr>
                <w:rFonts w:ascii="Times New Roman" w:hAnsi="Times New Roman" w:cs="Times New Roman"/>
                <w:color w:val="000000"/>
                <w:sz w:val="24"/>
                <w:szCs w:val="24"/>
                <w:lang w:eastAsia="ro-RO"/>
              </w:rPr>
              <w:t>Proiectul de act normative nu se referă la acest subiect.</w:t>
            </w:r>
          </w:p>
        </w:tc>
      </w:tr>
      <w:tr w:rsidR="00A97EB6" w:rsidRPr="0054670A" w14:paraId="2F379A8E" w14:textId="77777777" w:rsidTr="00B721E7">
        <w:tc>
          <w:tcPr>
            <w:tcW w:w="2714" w:type="dxa"/>
            <w:gridSpan w:val="3"/>
            <w:tcBorders>
              <w:top w:val="single" w:sz="6" w:space="0" w:color="000001"/>
              <w:left w:val="single" w:sz="6" w:space="0" w:color="000001"/>
              <w:bottom w:val="single" w:sz="6" w:space="0" w:color="000001"/>
              <w:right w:val="nil"/>
            </w:tcBorders>
            <w:shd w:val="clear" w:color="auto" w:fill="FFFFFF"/>
            <w:tcMar>
              <w:left w:w="-7" w:type="dxa"/>
            </w:tcMar>
          </w:tcPr>
          <w:p w14:paraId="3BA1C42A" w14:textId="77777777" w:rsidR="00A97EB6" w:rsidRPr="0054670A" w:rsidRDefault="00A97EB6" w:rsidP="00A97EB6">
            <w:pPr>
              <w:spacing w:beforeAutospacing="1" w:after="0" w:line="240" w:lineRule="auto"/>
              <w:ind w:right="142"/>
              <w:jc w:val="both"/>
              <w:rPr>
                <w:rFonts w:ascii="Times New Roman" w:hAnsi="Times New Roman" w:cs="Times New Roman"/>
                <w:b/>
                <w:bCs/>
                <w:color w:val="000000"/>
                <w:sz w:val="24"/>
                <w:szCs w:val="24"/>
                <w:lang w:eastAsia="ro-RO"/>
              </w:rPr>
            </w:pPr>
            <w:r w:rsidRPr="0054670A">
              <w:rPr>
                <w:rFonts w:ascii="Times New Roman" w:hAnsi="Times New Roman" w:cs="Times New Roman"/>
                <w:b/>
                <w:bCs/>
                <w:color w:val="000000"/>
                <w:sz w:val="24"/>
                <w:szCs w:val="24"/>
                <w:lang w:eastAsia="ro-RO"/>
              </w:rPr>
              <w:t>6. Alte informaţii</w:t>
            </w:r>
          </w:p>
          <w:p w14:paraId="47EF5FEA" w14:textId="77777777" w:rsidR="00A97EB6" w:rsidRPr="0054670A" w:rsidRDefault="00A97EB6" w:rsidP="00A97EB6">
            <w:pPr>
              <w:spacing w:beforeAutospacing="1" w:after="0" w:line="240" w:lineRule="auto"/>
              <w:ind w:right="142"/>
              <w:jc w:val="both"/>
              <w:rPr>
                <w:rFonts w:ascii="Times New Roman" w:hAnsi="Times New Roman" w:cs="Times New Roman"/>
                <w:color w:val="000000"/>
                <w:sz w:val="24"/>
                <w:szCs w:val="24"/>
                <w:lang w:eastAsia="ro-RO"/>
              </w:rPr>
            </w:pPr>
          </w:p>
        </w:tc>
        <w:tc>
          <w:tcPr>
            <w:tcW w:w="6946" w:type="dxa"/>
            <w:gridSpan w:val="9"/>
            <w:tcBorders>
              <w:top w:val="single" w:sz="6" w:space="0" w:color="000001"/>
              <w:left w:val="single" w:sz="6" w:space="0" w:color="000001"/>
              <w:bottom w:val="single" w:sz="6" w:space="0" w:color="000001"/>
              <w:right w:val="single" w:sz="6" w:space="0" w:color="000001"/>
            </w:tcBorders>
            <w:shd w:val="clear" w:color="auto" w:fill="FFFFFF"/>
            <w:tcMar>
              <w:left w:w="-7" w:type="dxa"/>
            </w:tcMar>
          </w:tcPr>
          <w:p w14:paraId="453F79FC" w14:textId="6B954A5D" w:rsidR="00A97EB6" w:rsidRPr="0054670A" w:rsidRDefault="00A97EB6" w:rsidP="00CB3568">
            <w:pPr>
              <w:spacing w:before="100" w:beforeAutospacing="1" w:after="0" w:line="240" w:lineRule="auto"/>
              <w:jc w:val="both"/>
              <w:rPr>
                <w:rFonts w:ascii="Times New Roman" w:hAnsi="Times New Roman" w:cs="Times New Roman"/>
                <w:color w:val="000000"/>
                <w:sz w:val="24"/>
                <w:szCs w:val="24"/>
                <w:lang w:eastAsia="ro-RO"/>
              </w:rPr>
            </w:pPr>
            <w:r w:rsidRPr="00A84B4C">
              <w:rPr>
                <w:rFonts w:ascii="Times New Roman" w:hAnsi="Times New Roman" w:cs="Times New Roman"/>
                <w:color w:val="000000"/>
                <w:sz w:val="24"/>
                <w:szCs w:val="24"/>
                <w:lang w:eastAsia="ro-RO"/>
              </w:rPr>
              <w:t>Proiectul de act normative nu se referă la acest subiect.</w:t>
            </w:r>
          </w:p>
        </w:tc>
      </w:tr>
      <w:tr w:rsidR="00A97EB6" w:rsidRPr="0054670A" w14:paraId="20F470BD" w14:textId="77777777" w:rsidTr="00B721E7">
        <w:tc>
          <w:tcPr>
            <w:tcW w:w="9660" w:type="dxa"/>
            <w:gridSpan w:val="12"/>
            <w:tcBorders>
              <w:top w:val="single" w:sz="6" w:space="0" w:color="000001"/>
              <w:left w:val="single" w:sz="6" w:space="0" w:color="000001"/>
              <w:bottom w:val="single" w:sz="6" w:space="0" w:color="000001"/>
              <w:right w:val="single" w:sz="6" w:space="0" w:color="000001"/>
            </w:tcBorders>
            <w:shd w:val="clear" w:color="auto" w:fill="FFFFFF"/>
            <w:tcMar>
              <w:left w:w="-7" w:type="dxa"/>
            </w:tcMar>
          </w:tcPr>
          <w:p w14:paraId="0331038B" w14:textId="77777777" w:rsidR="00A97EB6" w:rsidRPr="0054670A" w:rsidRDefault="00A97EB6" w:rsidP="00A97EB6">
            <w:pPr>
              <w:spacing w:beforeAutospacing="1" w:after="0" w:line="240" w:lineRule="auto"/>
              <w:jc w:val="center"/>
              <w:rPr>
                <w:rFonts w:ascii="Times New Roman" w:hAnsi="Times New Roman" w:cs="Times New Roman"/>
                <w:b/>
                <w:bCs/>
                <w:color w:val="000000"/>
                <w:sz w:val="24"/>
                <w:szCs w:val="24"/>
                <w:lang w:eastAsia="ro-RO"/>
              </w:rPr>
            </w:pPr>
          </w:p>
          <w:p w14:paraId="0A61A9B1" w14:textId="77777777" w:rsidR="00A97EB6" w:rsidRPr="0054670A" w:rsidRDefault="00A97EB6" w:rsidP="00CB3568">
            <w:pPr>
              <w:spacing w:after="0" w:line="240" w:lineRule="auto"/>
              <w:jc w:val="center"/>
              <w:rPr>
                <w:rFonts w:ascii="Times New Roman" w:hAnsi="Times New Roman" w:cs="Times New Roman"/>
                <w:b/>
                <w:bCs/>
                <w:color w:val="000000"/>
                <w:sz w:val="24"/>
                <w:szCs w:val="24"/>
                <w:lang w:eastAsia="ro-RO"/>
              </w:rPr>
            </w:pPr>
            <w:r w:rsidRPr="0054670A">
              <w:rPr>
                <w:rFonts w:ascii="Times New Roman" w:hAnsi="Times New Roman" w:cs="Times New Roman"/>
                <w:b/>
                <w:bCs/>
                <w:color w:val="000000"/>
                <w:sz w:val="24"/>
                <w:szCs w:val="24"/>
                <w:lang w:eastAsia="ro-RO"/>
              </w:rPr>
              <w:t>Sectiunea a 6-a</w:t>
            </w:r>
          </w:p>
          <w:p w14:paraId="5FB795A3" w14:textId="77777777" w:rsidR="00A97EB6" w:rsidRPr="0054670A" w:rsidRDefault="00A97EB6" w:rsidP="00CB3568">
            <w:pPr>
              <w:spacing w:after="0" w:line="240" w:lineRule="auto"/>
              <w:jc w:val="center"/>
              <w:rPr>
                <w:rFonts w:ascii="Times New Roman" w:hAnsi="Times New Roman" w:cs="Times New Roman"/>
                <w:b/>
                <w:bCs/>
                <w:color w:val="000000"/>
                <w:sz w:val="24"/>
                <w:szCs w:val="24"/>
                <w:lang w:eastAsia="ro-RO"/>
              </w:rPr>
            </w:pPr>
            <w:r w:rsidRPr="0054670A">
              <w:rPr>
                <w:rFonts w:ascii="Times New Roman" w:hAnsi="Times New Roman" w:cs="Times New Roman"/>
                <w:b/>
                <w:bCs/>
                <w:color w:val="000000"/>
                <w:sz w:val="24"/>
                <w:szCs w:val="24"/>
                <w:lang w:eastAsia="ro-RO"/>
              </w:rPr>
              <w:t>Consultările efectuate în vederea elaborării proiectului de act normativ</w:t>
            </w:r>
          </w:p>
        </w:tc>
      </w:tr>
      <w:tr w:rsidR="00A97EB6" w:rsidRPr="0054670A" w14:paraId="5C9899A9" w14:textId="77777777" w:rsidTr="00B721E7">
        <w:tc>
          <w:tcPr>
            <w:tcW w:w="5301" w:type="dxa"/>
            <w:gridSpan w:val="7"/>
            <w:tcBorders>
              <w:top w:val="single" w:sz="6" w:space="0" w:color="000001"/>
              <w:left w:val="single" w:sz="6" w:space="0" w:color="000001"/>
              <w:bottom w:val="single" w:sz="6" w:space="0" w:color="000001"/>
              <w:right w:val="nil"/>
            </w:tcBorders>
            <w:shd w:val="clear" w:color="auto" w:fill="FFFFFF"/>
            <w:tcMar>
              <w:left w:w="-7" w:type="dxa"/>
            </w:tcMar>
          </w:tcPr>
          <w:p w14:paraId="3FFA1956" w14:textId="78AADD8B" w:rsidR="00A97EB6" w:rsidRPr="0054670A" w:rsidRDefault="00A97EB6" w:rsidP="00A97EB6">
            <w:pPr>
              <w:spacing w:beforeAutospacing="1" w:after="0" w:line="240" w:lineRule="auto"/>
              <w:ind w:right="36"/>
              <w:jc w:val="both"/>
              <w:rPr>
                <w:rFonts w:ascii="Times New Roman" w:hAnsi="Times New Roman" w:cs="Times New Roman"/>
                <w:b/>
                <w:bCs/>
                <w:color w:val="000000"/>
                <w:sz w:val="24"/>
                <w:szCs w:val="24"/>
                <w:lang w:eastAsia="ro-RO"/>
              </w:rPr>
            </w:pPr>
            <w:r w:rsidRPr="0054670A">
              <w:rPr>
                <w:rFonts w:ascii="Times New Roman" w:hAnsi="Times New Roman" w:cs="Times New Roman"/>
                <w:b/>
                <w:bCs/>
                <w:color w:val="000000"/>
                <w:sz w:val="24"/>
                <w:szCs w:val="24"/>
                <w:lang w:eastAsia="ro-RO"/>
              </w:rPr>
              <w:lastRenderedPageBreak/>
              <w:t>1. Informaţii privind procesul de consultare cu organizaţii neguvernamentale, institute de cercetare şi alte organisme implicate</w:t>
            </w:r>
          </w:p>
          <w:p w14:paraId="5C95C7BE" w14:textId="77777777" w:rsidR="00A97EB6" w:rsidRPr="0054670A" w:rsidRDefault="00A97EB6" w:rsidP="00A97EB6">
            <w:pPr>
              <w:spacing w:after="0" w:line="240" w:lineRule="auto"/>
              <w:ind w:right="34"/>
              <w:jc w:val="both"/>
              <w:rPr>
                <w:rFonts w:ascii="Times New Roman" w:hAnsi="Times New Roman" w:cs="Times New Roman"/>
                <w:b/>
                <w:bCs/>
                <w:color w:val="000000"/>
                <w:sz w:val="24"/>
                <w:szCs w:val="24"/>
                <w:lang w:eastAsia="ro-RO"/>
              </w:rPr>
            </w:pPr>
          </w:p>
        </w:tc>
        <w:tc>
          <w:tcPr>
            <w:tcW w:w="4359" w:type="dxa"/>
            <w:gridSpan w:val="5"/>
            <w:tcBorders>
              <w:top w:val="single" w:sz="6" w:space="0" w:color="000001"/>
              <w:left w:val="single" w:sz="6" w:space="0" w:color="000001"/>
              <w:bottom w:val="single" w:sz="6" w:space="0" w:color="000001"/>
              <w:right w:val="single" w:sz="6" w:space="0" w:color="000001"/>
            </w:tcBorders>
            <w:shd w:val="clear" w:color="auto" w:fill="FFFFFF"/>
            <w:tcMar>
              <w:left w:w="-7" w:type="dxa"/>
            </w:tcMar>
          </w:tcPr>
          <w:p w14:paraId="791CAFFE" w14:textId="7F24FE30" w:rsidR="00A97EB6" w:rsidRPr="0054670A" w:rsidRDefault="00A97EB6" w:rsidP="00A97EB6">
            <w:pPr>
              <w:spacing w:beforeAutospacing="1" w:after="0" w:line="240" w:lineRule="auto"/>
              <w:jc w:val="both"/>
              <w:rPr>
                <w:rFonts w:ascii="Times New Roman" w:hAnsi="Times New Roman" w:cs="Times New Roman"/>
                <w:color w:val="000000"/>
                <w:sz w:val="24"/>
                <w:szCs w:val="24"/>
                <w:lang w:eastAsia="ro-RO"/>
              </w:rPr>
            </w:pPr>
            <w:r w:rsidRPr="0054670A">
              <w:rPr>
                <w:rFonts w:ascii="Times New Roman" w:hAnsi="Times New Roman" w:cs="Times New Roman"/>
                <w:color w:val="000000"/>
                <w:sz w:val="24"/>
                <w:szCs w:val="24"/>
                <w:lang w:eastAsia="ro-RO"/>
              </w:rPr>
              <w:t>În procesul de elaborare a proiectului de act normativ, au fost organizate întâlniri la sediul Ministerului Finanțelor Publice cu reprezentanți ai Ministerului Public, Ministerului Afacerilor Interne, Ministerului Justiției.</w:t>
            </w:r>
          </w:p>
        </w:tc>
      </w:tr>
      <w:tr w:rsidR="00A97EB6" w:rsidRPr="0054670A" w14:paraId="5AA9A5F6" w14:textId="77777777" w:rsidTr="00B721E7">
        <w:tc>
          <w:tcPr>
            <w:tcW w:w="5301" w:type="dxa"/>
            <w:gridSpan w:val="7"/>
            <w:tcBorders>
              <w:top w:val="single" w:sz="6" w:space="0" w:color="000001"/>
              <w:left w:val="single" w:sz="6" w:space="0" w:color="000001"/>
              <w:bottom w:val="single" w:sz="6" w:space="0" w:color="000001"/>
              <w:right w:val="nil"/>
            </w:tcBorders>
            <w:shd w:val="clear" w:color="auto" w:fill="FFFFFF"/>
            <w:tcMar>
              <w:left w:w="-7" w:type="dxa"/>
            </w:tcMar>
          </w:tcPr>
          <w:p w14:paraId="11D2C136" w14:textId="17783A07" w:rsidR="00A97EB6" w:rsidRPr="0054670A" w:rsidRDefault="00A97EB6" w:rsidP="00A97EB6">
            <w:pPr>
              <w:spacing w:after="0" w:line="240" w:lineRule="auto"/>
              <w:ind w:right="34"/>
              <w:jc w:val="both"/>
              <w:rPr>
                <w:rFonts w:ascii="Times New Roman" w:hAnsi="Times New Roman" w:cs="Times New Roman"/>
                <w:b/>
                <w:bCs/>
                <w:color w:val="000000"/>
                <w:sz w:val="24"/>
                <w:szCs w:val="24"/>
                <w:lang w:eastAsia="ro-RO"/>
              </w:rPr>
            </w:pPr>
            <w:r w:rsidRPr="0054670A">
              <w:rPr>
                <w:rFonts w:ascii="Times New Roman" w:hAnsi="Times New Roman" w:cs="Times New Roman"/>
                <w:b/>
                <w:bCs/>
                <w:color w:val="000000"/>
                <w:sz w:val="24"/>
                <w:szCs w:val="24"/>
                <w:lang w:eastAsia="ro-RO"/>
              </w:rPr>
              <w:t>2. Fundamentarea alegerii organizaţiilor cu care a avut loc consultarea, precum şi a modului în care activitatea acestor organizaţii este legată de obiectul prezentului act normativ</w:t>
            </w:r>
          </w:p>
          <w:p w14:paraId="265BC9FD" w14:textId="77777777" w:rsidR="00A97EB6" w:rsidRPr="0054670A" w:rsidRDefault="00A97EB6" w:rsidP="00A97EB6">
            <w:pPr>
              <w:spacing w:after="0" w:line="240" w:lineRule="auto"/>
              <w:ind w:right="34"/>
              <w:jc w:val="both"/>
              <w:rPr>
                <w:rFonts w:ascii="Times New Roman" w:hAnsi="Times New Roman" w:cs="Times New Roman"/>
                <w:color w:val="000000"/>
                <w:sz w:val="24"/>
                <w:szCs w:val="24"/>
                <w:lang w:eastAsia="ro-RO"/>
              </w:rPr>
            </w:pPr>
          </w:p>
        </w:tc>
        <w:tc>
          <w:tcPr>
            <w:tcW w:w="4359" w:type="dxa"/>
            <w:gridSpan w:val="5"/>
            <w:tcBorders>
              <w:top w:val="single" w:sz="6" w:space="0" w:color="000001"/>
              <w:left w:val="single" w:sz="6" w:space="0" w:color="000001"/>
              <w:bottom w:val="single" w:sz="6" w:space="0" w:color="000001"/>
              <w:right w:val="single" w:sz="6" w:space="0" w:color="000001"/>
            </w:tcBorders>
            <w:shd w:val="clear" w:color="auto" w:fill="FFFFFF"/>
            <w:tcMar>
              <w:left w:w="-7" w:type="dxa"/>
            </w:tcMar>
          </w:tcPr>
          <w:p w14:paraId="2A60B26C" w14:textId="0701778A" w:rsidR="00A97EB6" w:rsidRPr="0054670A" w:rsidRDefault="00A97EB6" w:rsidP="00A97EB6">
            <w:pPr>
              <w:spacing w:beforeAutospacing="1" w:after="0" w:line="240" w:lineRule="auto"/>
              <w:jc w:val="both"/>
              <w:rPr>
                <w:rFonts w:ascii="Times New Roman" w:hAnsi="Times New Roman" w:cs="Times New Roman"/>
                <w:color w:val="000000"/>
                <w:sz w:val="24"/>
                <w:szCs w:val="24"/>
                <w:lang w:eastAsia="ro-RO"/>
              </w:rPr>
            </w:pPr>
            <w:r w:rsidRPr="00A84B4C">
              <w:rPr>
                <w:rFonts w:ascii="Times New Roman" w:hAnsi="Times New Roman" w:cs="Times New Roman"/>
                <w:color w:val="000000"/>
                <w:sz w:val="24"/>
                <w:szCs w:val="24"/>
                <w:lang w:eastAsia="ro-RO"/>
              </w:rPr>
              <w:t>Proiectul de act normative nu se referă la acest subiect.</w:t>
            </w:r>
          </w:p>
        </w:tc>
      </w:tr>
      <w:tr w:rsidR="00A97EB6" w:rsidRPr="0054670A" w14:paraId="17D8ECA3" w14:textId="77777777" w:rsidTr="00B721E7">
        <w:tc>
          <w:tcPr>
            <w:tcW w:w="5301" w:type="dxa"/>
            <w:gridSpan w:val="7"/>
            <w:tcBorders>
              <w:top w:val="single" w:sz="6" w:space="0" w:color="000001"/>
              <w:left w:val="single" w:sz="6" w:space="0" w:color="000001"/>
              <w:bottom w:val="single" w:sz="6" w:space="0" w:color="000001"/>
              <w:right w:val="nil"/>
            </w:tcBorders>
            <w:shd w:val="clear" w:color="auto" w:fill="FFFFFF"/>
            <w:tcMar>
              <w:left w:w="-7" w:type="dxa"/>
            </w:tcMar>
          </w:tcPr>
          <w:p w14:paraId="21E73428" w14:textId="7A56D7B6" w:rsidR="00A97EB6" w:rsidRPr="0054670A" w:rsidRDefault="00A97EB6" w:rsidP="00A97EB6">
            <w:pPr>
              <w:spacing w:beforeAutospacing="1" w:after="0" w:line="240" w:lineRule="auto"/>
              <w:ind w:right="36"/>
              <w:jc w:val="both"/>
              <w:rPr>
                <w:rFonts w:ascii="Times New Roman" w:hAnsi="Times New Roman" w:cs="Times New Roman"/>
                <w:color w:val="000000"/>
                <w:sz w:val="24"/>
                <w:szCs w:val="24"/>
                <w:lang w:eastAsia="ro-RO"/>
              </w:rPr>
            </w:pPr>
            <w:r w:rsidRPr="0054670A">
              <w:rPr>
                <w:rFonts w:ascii="Times New Roman" w:hAnsi="Times New Roman" w:cs="Times New Roman"/>
                <w:color w:val="000000"/>
                <w:sz w:val="24"/>
                <w:szCs w:val="24"/>
                <w:lang w:eastAsia="ro-RO"/>
              </w:rPr>
              <w:t xml:space="preserve">3. Consultările organizate cu autorităţile administraţiei publice locale, în situaţia în care prezentul act normativ are ca obiect activităţi ale acestor autorităţi, în condiţiile </w:t>
            </w:r>
            <w:r w:rsidRPr="0054670A">
              <w:rPr>
                <w:rFonts w:ascii="Times New Roman" w:hAnsi="Times New Roman" w:cs="Times New Roman"/>
                <w:i/>
                <w:iCs/>
                <w:color w:val="000000"/>
                <w:sz w:val="24"/>
                <w:szCs w:val="24"/>
                <w:lang w:eastAsia="ro-RO"/>
              </w:rPr>
              <w:t>Hotărârii Guvernului nr. 521/2005 privind procedura de consultare a structurilor asociative ale autorităţilor administraţiei publice locale</w:t>
            </w:r>
            <w:r w:rsidRPr="0054670A">
              <w:rPr>
                <w:rFonts w:ascii="Times New Roman" w:hAnsi="Times New Roman" w:cs="Times New Roman"/>
                <w:color w:val="000000"/>
                <w:sz w:val="24"/>
                <w:szCs w:val="24"/>
                <w:lang w:eastAsia="ro-RO"/>
              </w:rPr>
              <w:t xml:space="preserve"> la elaborarea proiectelor de acte normative.</w:t>
            </w:r>
          </w:p>
          <w:p w14:paraId="6651CAEC" w14:textId="77777777" w:rsidR="00A97EB6" w:rsidRPr="0054670A" w:rsidRDefault="00A97EB6" w:rsidP="00A97EB6">
            <w:pPr>
              <w:spacing w:after="0" w:line="240" w:lineRule="auto"/>
              <w:ind w:right="34"/>
              <w:jc w:val="both"/>
              <w:rPr>
                <w:rFonts w:ascii="Times New Roman" w:hAnsi="Times New Roman" w:cs="Times New Roman"/>
                <w:color w:val="000000"/>
                <w:sz w:val="24"/>
                <w:szCs w:val="24"/>
                <w:lang w:eastAsia="ro-RO"/>
              </w:rPr>
            </w:pPr>
          </w:p>
        </w:tc>
        <w:tc>
          <w:tcPr>
            <w:tcW w:w="4359" w:type="dxa"/>
            <w:gridSpan w:val="5"/>
            <w:tcBorders>
              <w:top w:val="single" w:sz="6" w:space="0" w:color="000001"/>
              <w:left w:val="single" w:sz="6" w:space="0" w:color="000001"/>
              <w:bottom w:val="single" w:sz="6" w:space="0" w:color="000001"/>
              <w:right w:val="single" w:sz="6" w:space="0" w:color="000001"/>
            </w:tcBorders>
            <w:shd w:val="clear" w:color="auto" w:fill="FFFFFF"/>
            <w:tcMar>
              <w:left w:w="-7" w:type="dxa"/>
            </w:tcMar>
          </w:tcPr>
          <w:p w14:paraId="6AE2BF7C" w14:textId="480AE596" w:rsidR="00A97EB6" w:rsidRPr="0054670A" w:rsidRDefault="00A97EB6" w:rsidP="00A97EB6">
            <w:pPr>
              <w:spacing w:beforeAutospacing="1" w:after="0" w:line="240" w:lineRule="auto"/>
              <w:jc w:val="both"/>
              <w:rPr>
                <w:rFonts w:ascii="Times New Roman" w:hAnsi="Times New Roman" w:cs="Times New Roman"/>
                <w:color w:val="000000"/>
                <w:sz w:val="24"/>
                <w:szCs w:val="24"/>
                <w:lang w:eastAsia="ro-RO"/>
              </w:rPr>
            </w:pPr>
            <w:r w:rsidRPr="00A84B4C">
              <w:rPr>
                <w:rFonts w:ascii="Times New Roman" w:hAnsi="Times New Roman" w:cs="Times New Roman"/>
                <w:color w:val="000000"/>
                <w:sz w:val="24"/>
                <w:szCs w:val="24"/>
                <w:lang w:eastAsia="ro-RO"/>
              </w:rPr>
              <w:t>Proiectul de act normative nu se referă la acest subiect.</w:t>
            </w:r>
          </w:p>
        </w:tc>
      </w:tr>
      <w:tr w:rsidR="00A97EB6" w:rsidRPr="0054670A" w14:paraId="08FC1493" w14:textId="77777777" w:rsidTr="00B721E7">
        <w:trPr>
          <w:trHeight w:val="1395"/>
        </w:trPr>
        <w:tc>
          <w:tcPr>
            <w:tcW w:w="5301" w:type="dxa"/>
            <w:gridSpan w:val="7"/>
            <w:tcBorders>
              <w:top w:val="single" w:sz="6" w:space="0" w:color="000001"/>
              <w:left w:val="single" w:sz="6" w:space="0" w:color="000001"/>
              <w:bottom w:val="single" w:sz="6" w:space="0" w:color="000001"/>
              <w:right w:val="nil"/>
            </w:tcBorders>
            <w:shd w:val="clear" w:color="auto" w:fill="FFFFFF"/>
            <w:tcMar>
              <w:left w:w="-7" w:type="dxa"/>
            </w:tcMar>
          </w:tcPr>
          <w:p w14:paraId="77FAF4F7" w14:textId="77777777" w:rsidR="00A97EB6" w:rsidRPr="0054670A" w:rsidRDefault="00A97EB6" w:rsidP="00A97EB6">
            <w:pPr>
              <w:spacing w:beforeAutospacing="1" w:after="0" w:line="240" w:lineRule="auto"/>
              <w:ind w:right="36"/>
              <w:jc w:val="both"/>
              <w:rPr>
                <w:rFonts w:ascii="Times New Roman" w:hAnsi="Times New Roman" w:cs="Times New Roman"/>
                <w:i/>
                <w:iCs/>
                <w:color w:val="000000"/>
                <w:sz w:val="24"/>
                <w:szCs w:val="24"/>
                <w:lang w:eastAsia="ro-RO"/>
              </w:rPr>
            </w:pPr>
            <w:r w:rsidRPr="0054670A">
              <w:rPr>
                <w:rFonts w:ascii="Times New Roman" w:hAnsi="Times New Roman" w:cs="Times New Roman"/>
                <w:color w:val="000000"/>
                <w:sz w:val="24"/>
                <w:szCs w:val="24"/>
                <w:lang w:eastAsia="ro-RO"/>
              </w:rPr>
              <w:t xml:space="preserve">4. Consultările desfăşurate în cadrul consiliilor interministeriale, în conformitate cu prevederile </w:t>
            </w:r>
            <w:r w:rsidRPr="0054670A">
              <w:rPr>
                <w:rFonts w:ascii="Times New Roman" w:hAnsi="Times New Roman" w:cs="Times New Roman"/>
                <w:i/>
                <w:iCs/>
                <w:color w:val="000000"/>
                <w:sz w:val="24"/>
                <w:szCs w:val="24"/>
                <w:lang w:eastAsia="ro-RO"/>
              </w:rPr>
              <w:t>Hotărârii Guvernului nr. 750/2005 privind constituirea consiliilor interministeriale permanente</w:t>
            </w:r>
          </w:p>
          <w:p w14:paraId="71949A11" w14:textId="77777777" w:rsidR="00A97EB6" w:rsidRPr="0054670A" w:rsidRDefault="00A97EB6" w:rsidP="00A97EB6">
            <w:pPr>
              <w:spacing w:beforeAutospacing="1" w:after="0" w:line="240" w:lineRule="auto"/>
              <w:ind w:right="36"/>
              <w:jc w:val="both"/>
              <w:rPr>
                <w:rFonts w:ascii="Times New Roman" w:hAnsi="Times New Roman" w:cs="Times New Roman"/>
                <w:color w:val="000000"/>
                <w:sz w:val="24"/>
                <w:szCs w:val="24"/>
                <w:lang w:eastAsia="ro-RO"/>
              </w:rPr>
            </w:pPr>
          </w:p>
        </w:tc>
        <w:tc>
          <w:tcPr>
            <w:tcW w:w="4359" w:type="dxa"/>
            <w:gridSpan w:val="5"/>
            <w:tcBorders>
              <w:top w:val="single" w:sz="6" w:space="0" w:color="000001"/>
              <w:left w:val="single" w:sz="6" w:space="0" w:color="000001"/>
              <w:bottom w:val="single" w:sz="6" w:space="0" w:color="000001"/>
              <w:right w:val="single" w:sz="6" w:space="0" w:color="000001"/>
            </w:tcBorders>
            <w:shd w:val="clear" w:color="auto" w:fill="FFFFFF"/>
            <w:tcMar>
              <w:left w:w="-7" w:type="dxa"/>
            </w:tcMar>
          </w:tcPr>
          <w:p w14:paraId="6CE78592" w14:textId="2C0B9F4B" w:rsidR="00A97EB6" w:rsidRPr="0054670A" w:rsidRDefault="00A97EB6" w:rsidP="00A97EB6">
            <w:pPr>
              <w:spacing w:beforeAutospacing="1" w:after="0" w:line="240" w:lineRule="auto"/>
              <w:jc w:val="both"/>
              <w:rPr>
                <w:rFonts w:ascii="Times New Roman" w:hAnsi="Times New Roman" w:cs="Times New Roman"/>
                <w:color w:val="000000"/>
                <w:sz w:val="24"/>
                <w:szCs w:val="24"/>
                <w:lang w:eastAsia="ro-RO"/>
              </w:rPr>
            </w:pPr>
            <w:r w:rsidRPr="00A84B4C">
              <w:rPr>
                <w:rFonts w:ascii="Times New Roman" w:hAnsi="Times New Roman" w:cs="Times New Roman"/>
                <w:color w:val="000000"/>
                <w:sz w:val="24"/>
                <w:szCs w:val="24"/>
                <w:lang w:eastAsia="ro-RO"/>
              </w:rPr>
              <w:t>Proiectul de act normative nu se referă la acest subiect.</w:t>
            </w:r>
          </w:p>
        </w:tc>
      </w:tr>
      <w:tr w:rsidR="00A97EB6" w:rsidRPr="0054670A" w14:paraId="149E467D" w14:textId="77777777" w:rsidTr="00B721E7">
        <w:trPr>
          <w:trHeight w:val="2324"/>
        </w:trPr>
        <w:tc>
          <w:tcPr>
            <w:tcW w:w="5301" w:type="dxa"/>
            <w:gridSpan w:val="7"/>
            <w:tcBorders>
              <w:top w:val="single" w:sz="6" w:space="0" w:color="000001"/>
              <w:left w:val="single" w:sz="6" w:space="0" w:color="000001"/>
              <w:bottom w:val="single" w:sz="6" w:space="0" w:color="000001"/>
              <w:right w:val="nil"/>
            </w:tcBorders>
            <w:shd w:val="clear" w:color="auto" w:fill="FFFFFF"/>
            <w:tcMar>
              <w:left w:w="-7" w:type="dxa"/>
            </w:tcMar>
          </w:tcPr>
          <w:p w14:paraId="49ADF97C" w14:textId="77777777" w:rsidR="00A97EB6" w:rsidRPr="0054670A" w:rsidRDefault="00A97EB6" w:rsidP="00A97EB6">
            <w:pPr>
              <w:spacing w:beforeAutospacing="1" w:after="0" w:line="240" w:lineRule="auto"/>
              <w:jc w:val="both"/>
              <w:rPr>
                <w:rFonts w:ascii="Times New Roman" w:hAnsi="Times New Roman" w:cs="Times New Roman"/>
                <w:color w:val="000000"/>
                <w:sz w:val="24"/>
                <w:szCs w:val="24"/>
                <w:lang w:eastAsia="ro-RO"/>
              </w:rPr>
            </w:pPr>
            <w:r w:rsidRPr="0054670A">
              <w:rPr>
                <w:rFonts w:ascii="Times New Roman" w:hAnsi="Times New Roman" w:cs="Times New Roman"/>
                <w:color w:val="000000"/>
                <w:sz w:val="24"/>
                <w:szCs w:val="24"/>
                <w:lang w:eastAsia="ro-RO"/>
              </w:rPr>
              <w:t>5. Informaţii privind avizarea de către:</w:t>
            </w:r>
          </w:p>
          <w:p w14:paraId="3248D8B9" w14:textId="77777777" w:rsidR="00A97EB6" w:rsidRPr="00A84B4C" w:rsidRDefault="00A97EB6" w:rsidP="00A97EB6">
            <w:pPr>
              <w:numPr>
                <w:ilvl w:val="0"/>
                <w:numId w:val="2"/>
              </w:numPr>
              <w:spacing w:beforeAutospacing="1" w:after="0" w:line="240" w:lineRule="auto"/>
              <w:jc w:val="both"/>
              <w:rPr>
                <w:rFonts w:ascii="Times New Roman" w:hAnsi="Times New Roman" w:cs="Times New Roman"/>
                <w:color w:val="000000"/>
                <w:sz w:val="24"/>
                <w:szCs w:val="24"/>
                <w:lang w:eastAsia="ro-RO"/>
              </w:rPr>
            </w:pPr>
            <w:r w:rsidRPr="00A84B4C">
              <w:rPr>
                <w:rFonts w:ascii="Times New Roman" w:hAnsi="Times New Roman" w:cs="Times New Roman"/>
                <w:color w:val="000000"/>
                <w:sz w:val="24"/>
                <w:szCs w:val="24"/>
                <w:lang w:eastAsia="ro-RO"/>
              </w:rPr>
              <w:t>Consiliul Legislativ</w:t>
            </w:r>
          </w:p>
          <w:p w14:paraId="2FAF0068" w14:textId="77777777" w:rsidR="00A97EB6" w:rsidRPr="00A84B4C" w:rsidRDefault="00A97EB6" w:rsidP="00A97EB6">
            <w:pPr>
              <w:numPr>
                <w:ilvl w:val="0"/>
                <w:numId w:val="2"/>
              </w:numPr>
              <w:spacing w:beforeAutospacing="1" w:after="0" w:line="240" w:lineRule="auto"/>
              <w:jc w:val="both"/>
              <w:rPr>
                <w:rFonts w:ascii="Times New Roman" w:hAnsi="Times New Roman" w:cs="Times New Roman"/>
                <w:color w:val="000000"/>
                <w:sz w:val="24"/>
                <w:szCs w:val="24"/>
                <w:lang w:eastAsia="ro-RO"/>
              </w:rPr>
            </w:pPr>
            <w:r w:rsidRPr="00A84B4C">
              <w:rPr>
                <w:rFonts w:ascii="Times New Roman" w:hAnsi="Times New Roman" w:cs="Times New Roman"/>
                <w:color w:val="000000"/>
                <w:sz w:val="24"/>
                <w:szCs w:val="24"/>
                <w:lang w:eastAsia="ro-RO"/>
              </w:rPr>
              <w:t>Consiliul Suprem de Apărare a Ţării</w:t>
            </w:r>
          </w:p>
          <w:p w14:paraId="67AF6F65" w14:textId="77777777" w:rsidR="00A97EB6" w:rsidRPr="00A84B4C" w:rsidRDefault="00A97EB6" w:rsidP="00A97EB6">
            <w:pPr>
              <w:numPr>
                <w:ilvl w:val="0"/>
                <w:numId w:val="2"/>
              </w:numPr>
              <w:spacing w:beforeAutospacing="1" w:after="0" w:line="240" w:lineRule="auto"/>
              <w:jc w:val="both"/>
              <w:rPr>
                <w:rFonts w:ascii="Times New Roman" w:hAnsi="Times New Roman" w:cs="Times New Roman"/>
                <w:color w:val="000000"/>
                <w:sz w:val="24"/>
                <w:szCs w:val="24"/>
                <w:lang w:eastAsia="ro-RO"/>
              </w:rPr>
            </w:pPr>
            <w:r w:rsidRPr="00A84B4C">
              <w:rPr>
                <w:rFonts w:ascii="Times New Roman" w:hAnsi="Times New Roman" w:cs="Times New Roman"/>
                <w:color w:val="000000"/>
                <w:sz w:val="24"/>
                <w:szCs w:val="24"/>
                <w:lang w:eastAsia="ro-RO"/>
              </w:rPr>
              <w:t>Consiliul Economic şi Social</w:t>
            </w:r>
          </w:p>
          <w:p w14:paraId="505158D2" w14:textId="77777777" w:rsidR="00A97EB6" w:rsidRPr="00A84B4C" w:rsidRDefault="00A97EB6" w:rsidP="00A97EB6">
            <w:pPr>
              <w:numPr>
                <w:ilvl w:val="0"/>
                <w:numId w:val="2"/>
              </w:numPr>
              <w:spacing w:beforeAutospacing="1" w:after="0" w:line="240" w:lineRule="auto"/>
              <w:jc w:val="both"/>
              <w:rPr>
                <w:rFonts w:ascii="Times New Roman" w:hAnsi="Times New Roman" w:cs="Times New Roman"/>
                <w:color w:val="000000"/>
                <w:sz w:val="24"/>
                <w:szCs w:val="24"/>
                <w:lang w:eastAsia="ro-RO"/>
              </w:rPr>
            </w:pPr>
            <w:r w:rsidRPr="00A84B4C">
              <w:rPr>
                <w:rFonts w:ascii="Times New Roman" w:hAnsi="Times New Roman" w:cs="Times New Roman"/>
                <w:color w:val="000000"/>
                <w:sz w:val="24"/>
                <w:szCs w:val="24"/>
                <w:lang w:eastAsia="ro-RO"/>
              </w:rPr>
              <w:t>Consiliul Concurenţei</w:t>
            </w:r>
          </w:p>
          <w:p w14:paraId="55F6B119" w14:textId="2D2E8B70" w:rsidR="00A97EB6" w:rsidRPr="00CB3568" w:rsidRDefault="00A97EB6" w:rsidP="00CB3568">
            <w:pPr>
              <w:numPr>
                <w:ilvl w:val="0"/>
                <w:numId w:val="2"/>
              </w:numPr>
              <w:spacing w:beforeAutospacing="1" w:after="0" w:line="240" w:lineRule="auto"/>
              <w:jc w:val="both"/>
              <w:rPr>
                <w:rFonts w:ascii="Arial" w:hAnsi="Arial" w:cs="Arial"/>
                <w:color w:val="000000"/>
                <w:sz w:val="24"/>
                <w:szCs w:val="24"/>
                <w:lang w:eastAsia="ro-RO"/>
              </w:rPr>
            </w:pPr>
            <w:r w:rsidRPr="00A84B4C">
              <w:rPr>
                <w:rFonts w:ascii="Times New Roman" w:hAnsi="Times New Roman" w:cs="Times New Roman"/>
                <w:color w:val="000000"/>
                <w:sz w:val="24"/>
                <w:szCs w:val="24"/>
                <w:lang w:eastAsia="ro-RO"/>
              </w:rPr>
              <w:t>Curtea de Conturi</w:t>
            </w:r>
          </w:p>
        </w:tc>
        <w:tc>
          <w:tcPr>
            <w:tcW w:w="4359" w:type="dxa"/>
            <w:gridSpan w:val="5"/>
            <w:tcBorders>
              <w:top w:val="single" w:sz="6" w:space="0" w:color="000001"/>
              <w:left w:val="single" w:sz="6" w:space="0" w:color="000001"/>
              <w:bottom w:val="single" w:sz="6" w:space="0" w:color="000001"/>
              <w:right w:val="single" w:sz="6" w:space="0" w:color="000001"/>
            </w:tcBorders>
            <w:shd w:val="clear" w:color="auto" w:fill="FFFFFF"/>
            <w:tcMar>
              <w:left w:w="-7" w:type="dxa"/>
            </w:tcMar>
          </w:tcPr>
          <w:p w14:paraId="4EAD9DDB" w14:textId="77777777" w:rsidR="00A97EB6" w:rsidRPr="0054670A" w:rsidRDefault="00A97EB6" w:rsidP="00A97EB6">
            <w:pPr>
              <w:spacing w:beforeAutospacing="1" w:after="0" w:line="240" w:lineRule="auto"/>
              <w:ind w:left="113"/>
              <w:jc w:val="both"/>
              <w:rPr>
                <w:rFonts w:ascii="Times New Roman" w:hAnsi="Times New Roman" w:cs="Times New Roman"/>
                <w:color w:val="000000"/>
                <w:sz w:val="24"/>
                <w:szCs w:val="24"/>
                <w:lang w:eastAsia="ro-RO"/>
              </w:rPr>
            </w:pPr>
            <w:r w:rsidRPr="0054670A">
              <w:rPr>
                <w:rFonts w:ascii="Times New Roman" w:hAnsi="Times New Roman" w:cs="Times New Roman"/>
                <w:color w:val="000000"/>
                <w:sz w:val="24"/>
                <w:szCs w:val="24"/>
                <w:lang w:eastAsia="ro-RO"/>
              </w:rPr>
              <w:t>Este necesar avizul Consiliului Legislativ;</w:t>
            </w:r>
          </w:p>
          <w:p w14:paraId="73F4E266" w14:textId="758DB239" w:rsidR="00A97EB6" w:rsidRPr="0054670A" w:rsidRDefault="00A97EB6" w:rsidP="00A97EB6">
            <w:pPr>
              <w:spacing w:beforeAutospacing="1" w:after="0" w:line="240" w:lineRule="auto"/>
              <w:ind w:left="113"/>
              <w:jc w:val="both"/>
              <w:rPr>
                <w:rFonts w:ascii="Times New Roman" w:hAnsi="Times New Roman" w:cs="Times New Roman"/>
                <w:color w:val="000000"/>
                <w:sz w:val="24"/>
                <w:szCs w:val="24"/>
                <w:lang w:eastAsia="ro-RO"/>
              </w:rPr>
            </w:pPr>
            <w:r w:rsidRPr="0054670A">
              <w:rPr>
                <w:rFonts w:ascii="Times New Roman" w:hAnsi="Times New Roman" w:cs="Times New Roman"/>
                <w:color w:val="000000"/>
                <w:sz w:val="24"/>
                <w:szCs w:val="24"/>
                <w:lang w:eastAsia="ro-RO"/>
              </w:rPr>
              <w:t>Este necesar avizul Consiliului Economic și Social.</w:t>
            </w:r>
          </w:p>
        </w:tc>
      </w:tr>
      <w:tr w:rsidR="00A97EB6" w:rsidRPr="0054670A" w14:paraId="0223ED74" w14:textId="77777777" w:rsidTr="00B721E7">
        <w:tc>
          <w:tcPr>
            <w:tcW w:w="5301" w:type="dxa"/>
            <w:gridSpan w:val="7"/>
            <w:tcBorders>
              <w:top w:val="single" w:sz="6" w:space="0" w:color="000001"/>
              <w:left w:val="single" w:sz="6" w:space="0" w:color="000001"/>
              <w:bottom w:val="single" w:sz="6" w:space="0" w:color="000001"/>
              <w:right w:val="nil"/>
            </w:tcBorders>
            <w:shd w:val="clear" w:color="auto" w:fill="FFFFFF"/>
            <w:tcMar>
              <w:left w:w="-7" w:type="dxa"/>
            </w:tcMar>
          </w:tcPr>
          <w:p w14:paraId="1702DE63" w14:textId="77777777" w:rsidR="00A97EB6" w:rsidRPr="0054670A" w:rsidRDefault="00A97EB6" w:rsidP="00A97EB6">
            <w:pPr>
              <w:spacing w:beforeAutospacing="1" w:after="0" w:line="240" w:lineRule="auto"/>
              <w:jc w:val="both"/>
              <w:rPr>
                <w:rFonts w:ascii="Times New Roman" w:hAnsi="Times New Roman" w:cs="Times New Roman"/>
                <w:color w:val="000000"/>
                <w:sz w:val="24"/>
                <w:szCs w:val="24"/>
                <w:lang w:eastAsia="ro-RO"/>
              </w:rPr>
            </w:pPr>
            <w:r w:rsidRPr="0054670A">
              <w:rPr>
                <w:rFonts w:ascii="Times New Roman" w:hAnsi="Times New Roman" w:cs="Times New Roman"/>
                <w:color w:val="000000"/>
                <w:sz w:val="24"/>
                <w:szCs w:val="24"/>
                <w:lang w:eastAsia="ro-RO"/>
              </w:rPr>
              <w:t xml:space="preserve">6. Alte informatii: </w:t>
            </w:r>
          </w:p>
          <w:p w14:paraId="641A3F8C" w14:textId="77777777" w:rsidR="00A97EB6" w:rsidRPr="0054670A" w:rsidRDefault="00A97EB6" w:rsidP="00A97EB6">
            <w:pPr>
              <w:spacing w:beforeAutospacing="1" w:after="0" w:line="240" w:lineRule="auto"/>
              <w:jc w:val="both"/>
              <w:rPr>
                <w:rFonts w:ascii="Arial" w:hAnsi="Arial" w:cs="Arial"/>
                <w:color w:val="000000"/>
                <w:sz w:val="24"/>
                <w:szCs w:val="24"/>
                <w:lang w:eastAsia="ro-RO"/>
              </w:rPr>
            </w:pPr>
          </w:p>
          <w:p w14:paraId="5E04D7EB" w14:textId="77777777" w:rsidR="00A97EB6" w:rsidRPr="0054670A" w:rsidRDefault="00A97EB6" w:rsidP="00A97EB6">
            <w:pPr>
              <w:spacing w:beforeAutospacing="1" w:after="0" w:line="240" w:lineRule="auto"/>
              <w:jc w:val="both"/>
              <w:rPr>
                <w:rFonts w:ascii="Arial" w:hAnsi="Arial" w:cs="Arial"/>
                <w:color w:val="000000"/>
                <w:sz w:val="24"/>
                <w:szCs w:val="24"/>
                <w:lang w:eastAsia="ro-RO"/>
              </w:rPr>
            </w:pPr>
          </w:p>
        </w:tc>
        <w:tc>
          <w:tcPr>
            <w:tcW w:w="4359" w:type="dxa"/>
            <w:gridSpan w:val="5"/>
            <w:tcBorders>
              <w:top w:val="single" w:sz="6" w:space="0" w:color="000001"/>
              <w:left w:val="single" w:sz="6" w:space="0" w:color="000001"/>
              <w:bottom w:val="single" w:sz="6" w:space="0" w:color="000001"/>
              <w:right w:val="single" w:sz="6" w:space="0" w:color="000001"/>
            </w:tcBorders>
            <w:shd w:val="clear" w:color="auto" w:fill="FFFFFF"/>
            <w:tcMar>
              <w:left w:w="-7" w:type="dxa"/>
            </w:tcMar>
          </w:tcPr>
          <w:p w14:paraId="39B050CB" w14:textId="0C812E34" w:rsidR="00A97EB6" w:rsidRPr="0054670A" w:rsidRDefault="00A97EB6" w:rsidP="00A97EB6">
            <w:pPr>
              <w:spacing w:beforeAutospacing="1" w:after="0" w:line="240" w:lineRule="auto"/>
              <w:ind w:left="113" w:right="142"/>
              <w:jc w:val="both"/>
              <w:rPr>
                <w:rFonts w:ascii="Times New Roman" w:hAnsi="Times New Roman" w:cs="Times New Roman"/>
                <w:color w:val="000000"/>
                <w:sz w:val="24"/>
                <w:szCs w:val="24"/>
                <w:lang w:eastAsia="ro-RO"/>
              </w:rPr>
            </w:pPr>
            <w:r w:rsidRPr="0054670A">
              <w:rPr>
                <w:rFonts w:ascii="Times New Roman" w:hAnsi="Times New Roman" w:cs="Times New Roman"/>
                <w:color w:val="000000"/>
                <w:sz w:val="24"/>
                <w:szCs w:val="24"/>
                <w:lang w:eastAsia="ro-RO"/>
              </w:rPr>
              <w:t xml:space="preserve">Ministerul Finanțelor Publice a consultat Ministerul Muncii, Familiei, Protecției Sociale și Persoanelor Vârstnice, precum și Ministerul Sănătății, cu privire la abrogarea unor prevederi din Legea nr. 263/2010 şi din Legea nr. 95/2006, aceste instituții exprimându-și acordul pentru abrogare, precizând că vor reține aceste aspecte pentru următoarele modificări, aspect care nu s-a realizat până în prezent. </w:t>
            </w:r>
          </w:p>
          <w:p w14:paraId="3C1854FC" w14:textId="77777777" w:rsidR="00A97EB6" w:rsidRPr="0054670A" w:rsidRDefault="00A97EB6" w:rsidP="00A97EB6">
            <w:pPr>
              <w:spacing w:beforeAutospacing="1" w:after="0" w:line="240" w:lineRule="auto"/>
              <w:ind w:left="113" w:right="142"/>
              <w:jc w:val="both"/>
              <w:rPr>
                <w:rFonts w:ascii="Times New Roman" w:hAnsi="Times New Roman" w:cs="Times New Roman"/>
                <w:color w:val="000000"/>
                <w:sz w:val="24"/>
                <w:szCs w:val="24"/>
                <w:lang w:eastAsia="ro-RO"/>
              </w:rPr>
            </w:pPr>
            <w:r w:rsidRPr="0054670A">
              <w:rPr>
                <w:rFonts w:ascii="Times New Roman" w:hAnsi="Times New Roman" w:cs="Times New Roman"/>
                <w:color w:val="000000"/>
                <w:sz w:val="24"/>
                <w:szCs w:val="24"/>
                <w:lang w:eastAsia="ro-RO"/>
              </w:rPr>
              <w:t>Au fost consultate Consiliul Superior al Magistraturii și Parchetul de pe lângă Înalta Curte de Casație și Justiție.</w:t>
            </w:r>
          </w:p>
          <w:p w14:paraId="3280615D" w14:textId="77777777" w:rsidR="00A97EB6" w:rsidRPr="0054670A" w:rsidRDefault="00A97EB6" w:rsidP="00A97EB6">
            <w:pPr>
              <w:spacing w:after="0" w:line="240" w:lineRule="auto"/>
              <w:ind w:left="113" w:right="142"/>
              <w:jc w:val="both"/>
              <w:rPr>
                <w:rFonts w:ascii="Arial" w:hAnsi="Arial" w:cs="Arial"/>
                <w:color w:val="000000"/>
                <w:sz w:val="24"/>
                <w:szCs w:val="24"/>
                <w:lang w:eastAsia="ro-RO"/>
              </w:rPr>
            </w:pPr>
          </w:p>
        </w:tc>
      </w:tr>
      <w:tr w:rsidR="00A97EB6" w:rsidRPr="0054670A" w14:paraId="52BFE3B6" w14:textId="77777777" w:rsidTr="00B721E7">
        <w:trPr>
          <w:trHeight w:val="1035"/>
        </w:trPr>
        <w:tc>
          <w:tcPr>
            <w:tcW w:w="9660" w:type="dxa"/>
            <w:gridSpan w:val="12"/>
            <w:tcBorders>
              <w:top w:val="single" w:sz="6" w:space="0" w:color="000001"/>
              <w:left w:val="single" w:sz="6" w:space="0" w:color="000001"/>
              <w:bottom w:val="single" w:sz="6" w:space="0" w:color="000001"/>
              <w:right w:val="single" w:sz="6" w:space="0" w:color="000001"/>
            </w:tcBorders>
            <w:shd w:val="clear" w:color="auto" w:fill="FFFFFF"/>
            <w:tcMar>
              <w:left w:w="-7" w:type="dxa"/>
            </w:tcMar>
          </w:tcPr>
          <w:p w14:paraId="37592540" w14:textId="77777777" w:rsidR="00A97EB6" w:rsidRPr="0054670A" w:rsidRDefault="00A97EB6" w:rsidP="00A97EB6">
            <w:pPr>
              <w:spacing w:beforeAutospacing="1" w:after="0" w:line="240" w:lineRule="auto"/>
              <w:jc w:val="center"/>
              <w:rPr>
                <w:rFonts w:ascii="Times New Roman" w:hAnsi="Times New Roman" w:cs="Times New Roman"/>
                <w:b/>
                <w:bCs/>
                <w:color w:val="000000"/>
                <w:sz w:val="24"/>
                <w:szCs w:val="24"/>
                <w:lang w:eastAsia="ro-RO"/>
              </w:rPr>
            </w:pPr>
          </w:p>
          <w:p w14:paraId="71F6E53C" w14:textId="77777777" w:rsidR="00A97EB6" w:rsidRPr="0054670A" w:rsidRDefault="00A97EB6" w:rsidP="003950D8">
            <w:pPr>
              <w:spacing w:after="0" w:line="240" w:lineRule="auto"/>
              <w:jc w:val="center"/>
              <w:rPr>
                <w:rFonts w:ascii="Times New Roman" w:hAnsi="Times New Roman" w:cs="Times New Roman"/>
                <w:b/>
                <w:bCs/>
                <w:color w:val="000000"/>
                <w:sz w:val="24"/>
                <w:szCs w:val="24"/>
                <w:lang w:eastAsia="ro-RO"/>
              </w:rPr>
            </w:pPr>
            <w:r w:rsidRPr="0054670A">
              <w:rPr>
                <w:rFonts w:ascii="Times New Roman" w:hAnsi="Times New Roman" w:cs="Times New Roman"/>
                <w:b/>
                <w:bCs/>
                <w:color w:val="000000"/>
                <w:sz w:val="24"/>
                <w:szCs w:val="24"/>
                <w:lang w:eastAsia="ro-RO"/>
              </w:rPr>
              <w:t>Secţiunea a 7-a</w:t>
            </w:r>
          </w:p>
          <w:p w14:paraId="27C52F9A" w14:textId="77777777" w:rsidR="00A97EB6" w:rsidRPr="0054670A" w:rsidRDefault="00A97EB6" w:rsidP="003950D8">
            <w:pPr>
              <w:spacing w:after="0" w:line="240" w:lineRule="auto"/>
              <w:jc w:val="center"/>
              <w:rPr>
                <w:rFonts w:ascii="Times New Roman" w:hAnsi="Times New Roman" w:cs="Times New Roman"/>
                <w:b/>
                <w:bCs/>
                <w:color w:val="000000"/>
                <w:sz w:val="24"/>
                <w:szCs w:val="24"/>
                <w:lang w:eastAsia="ro-RO"/>
              </w:rPr>
            </w:pPr>
            <w:r w:rsidRPr="0054670A">
              <w:rPr>
                <w:rFonts w:ascii="Times New Roman" w:hAnsi="Times New Roman" w:cs="Times New Roman"/>
                <w:b/>
                <w:bCs/>
                <w:color w:val="000000"/>
                <w:sz w:val="24"/>
                <w:szCs w:val="24"/>
                <w:lang w:eastAsia="ro-RO"/>
              </w:rPr>
              <w:t>Activităţi de informare publică privind elaborarea şi implementarea proiectului de act normativ</w:t>
            </w:r>
          </w:p>
        </w:tc>
      </w:tr>
      <w:tr w:rsidR="00A97EB6" w:rsidRPr="0054670A" w14:paraId="5050E363" w14:textId="77777777" w:rsidTr="00B721E7">
        <w:trPr>
          <w:trHeight w:val="705"/>
        </w:trPr>
        <w:tc>
          <w:tcPr>
            <w:tcW w:w="5301" w:type="dxa"/>
            <w:gridSpan w:val="7"/>
            <w:tcBorders>
              <w:top w:val="single" w:sz="6" w:space="0" w:color="000001"/>
              <w:left w:val="single" w:sz="6" w:space="0" w:color="000001"/>
              <w:bottom w:val="single" w:sz="6" w:space="0" w:color="000001"/>
              <w:right w:val="nil"/>
            </w:tcBorders>
            <w:shd w:val="clear" w:color="auto" w:fill="FFFFFF"/>
            <w:tcMar>
              <w:left w:w="-7" w:type="dxa"/>
            </w:tcMar>
          </w:tcPr>
          <w:p w14:paraId="268FA2DF" w14:textId="77777777" w:rsidR="00A97EB6" w:rsidRPr="0054670A" w:rsidRDefault="00A97EB6" w:rsidP="00A97EB6">
            <w:pPr>
              <w:spacing w:beforeAutospacing="1" w:after="0" w:line="240" w:lineRule="auto"/>
              <w:ind w:right="177"/>
              <w:jc w:val="both"/>
              <w:rPr>
                <w:rFonts w:ascii="Times New Roman" w:hAnsi="Times New Roman" w:cs="Times New Roman"/>
                <w:color w:val="000000"/>
                <w:sz w:val="24"/>
                <w:szCs w:val="24"/>
                <w:lang w:eastAsia="ro-RO"/>
              </w:rPr>
            </w:pPr>
            <w:r w:rsidRPr="0054670A">
              <w:rPr>
                <w:rFonts w:ascii="Times New Roman" w:hAnsi="Times New Roman" w:cs="Times New Roman"/>
                <w:color w:val="000000"/>
                <w:sz w:val="24"/>
                <w:szCs w:val="24"/>
                <w:lang w:eastAsia="ro-RO"/>
              </w:rPr>
              <w:t>1. Informarea societăţii civile cu privire la necesitatea elaborării actului normativ</w:t>
            </w:r>
          </w:p>
          <w:p w14:paraId="6F68121C" w14:textId="77777777" w:rsidR="00A97EB6" w:rsidRPr="0054670A" w:rsidRDefault="00A97EB6" w:rsidP="00A97EB6">
            <w:pPr>
              <w:spacing w:beforeAutospacing="1" w:after="0" w:line="240" w:lineRule="auto"/>
              <w:jc w:val="both"/>
              <w:rPr>
                <w:rFonts w:ascii="Times New Roman" w:hAnsi="Times New Roman" w:cs="Times New Roman"/>
                <w:color w:val="000000"/>
                <w:sz w:val="24"/>
                <w:szCs w:val="24"/>
                <w:lang w:eastAsia="ro-RO"/>
              </w:rPr>
            </w:pPr>
          </w:p>
        </w:tc>
        <w:tc>
          <w:tcPr>
            <w:tcW w:w="4359" w:type="dxa"/>
            <w:gridSpan w:val="5"/>
            <w:tcBorders>
              <w:top w:val="single" w:sz="6" w:space="0" w:color="000001"/>
              <w:left w:val="single" w:sz="6" w:space="0" w:color="000001"/>
              <w:bottom w:val="single" w:sz="6" w:space="0" w:color="000001"/>
              <w:right w:val="single" w:sz="6" w:space="0" w:color="000001"/>
            </w:tcBorders>
            <w:shd w:val="clear" w:color="auto" w:fill="FFFFFF"/>
            <w:tcMar>
              <w:left w:w="-7" w:type="dxa"/>
            </w:tcMar>
          </w:tcPr>
          <w:p w14:paraId="393F66A0" w14:textId="28F7C835" w:rsidR="00A97EB6" w:rsidRPr="0054670A" w:rsidRDefault="00A97EB6" w:rsidP="003950D8">
            <w:pPr>
              <w:spacing w:beforeAutospacing="1" w:after="0" w:line="240" w:lineRule="auto"/>
              <w:ind w:left="113" w:right="142"/>
              <w:jc w:val="both"/>
              <w:rPr>
                <w:rFonts w:ascii="Times New Roman" w:hAnsi="Times New Roman" w:cs="Times New Roman"/>
                <w:color w:val="000000"/>
                <w:sz w:val="24"/>
                <w:szCs w:val="24"/>
                <w:lang w:eastAsia="ro-RO"/>
              </w:rPr>
            </w:pPr>
            <w:r w:rsidRPr="0054670A">
              <w:rPr>
                <w:rFonts w:ascii="Times New Roman" w:hAnsi="Times New Roman" w:cs="Times New Roman"/>
                <w:color w:val="000000"/>
                <w:sz w:val="24"/>
                <w:szCs w:val="24"/>
                <w:lang w:eastAsia="ro-RO"/>
              </w:rPr>
              <w:t>Proiectul de act normativ a fost publicat pe site-ul Ministerul Finanţelor Publice şi supus dezbaterii Comisiei de Dialog Social.</w:t>
            </w:r>
          </w:p>
        </w:tc>
      </w:tr>
      <w:tr w:rsidR="00A97EB6" w:rsidRPr="0054670A" w14:paraId="29899147" w14:textId="77777777" w:rsidTr="00B721E7">
        <w:trPr>
          <w:trHeight w:val="1395"/>
        </w:trPr>
        <w:tc>
          <w:tcPr>
            <w:tcW w:w="5301" w:type="dxa"/>
            <w:gridSpan w:val="7"/>
            <w:tcBorders>
              <w:top w:val="single" w:sz="6" w:space="0" w:color="000001"/>
              <w:left w:val="single" w:sz="6" w:space="0" w:color="000001"/>
              <w:bottom w:val="single" w:sz="6" w:space="0" w:color="000001"/>
              <w:right w:val="nil"/>
            </w:tcBorders>
            <w:shd w:val="clear" w:color="auto" w:fill="FFFFFF"/>
            <w:tcMar>
              <w:left w:w="-7" w:type="dxa"/>
            </w:tcMar>
          </w:tcPr>
          <w:p w14:paraId="78FBFB1A" w14:textId="77777777" w:rsidR="00A97EB6" w:rsidRPr="0054670A" w:rsidRDefault="00A97EB6" w:rsidP="00A97EB6">
            <w:pPr>
              <w:spacing w:beforeAutospacing="1" w:after="0" w:line="240" w:lineRule="auto"/>
              <w:ind w:right="177"/>
              <w:jc w:val="both"/>
              <w:rPr>
                <w:rFonts w:ascii="Times New Roman" w:hAnsi="Times New Roman" w:cs="Times New Roman"/>
                <w:color w:val="000000"/>
                <w:sz w:val="24"/>
                <w:szCs w:val="24"/>
                <w:lang w:eastAsia="ro-RO"/>
              </w:rPr>
            </w:pPr>
            <w:r w:rsidRPr="0054670A">
              <w:rPr>
                <w:rFonts w:ascii="Times New Roman" w:hAnsi="Times New Roman" w:cs="Times New Roman"/>
                <w:color w:val="000000"/>
                <w:sz w:val="24"/>
                <w:szCs w:val="24"/>
                <w:lang w:eastAsia="ro-RO"/>
              </w:rPr>
              <w:t>2. Informarea societăţii civile cu privire la eventualul impact asupra mediului în urma implementării prezentului act normativ, precum şi efectele asupra sănătăţii şi securităţii cetăţenilor sau diversităţii biologice</w:t>
            </w:r>
          </w:p>
          <w:p w14:paraId="4A302FF2" w14:textId="77777777" w:rsidR="00A97EB6" w:rsidRPr="0054670A" w:rsidRDefault="00A97EB6" w:rsidP="00A97EB6">
            <w:pPr>
              <w:spacing w:after="0" w:line="240" w:lineRule="auto"/>
              <w:ind w:right="176"/>
              <w:jc w:val="both"/>
              <w:rPr>
                <w:rFonts w:ascii="Times New Roman" w:hAnsi="Times New Roman" w:cs="Times New Roman"/>
                <w:color w:val="000000"/>
                <w:sz w:val="24"/>
                <w:szCs w:val="24"/>
                <w:lang w:eastAsia="ro-RO"/>
              </w:rPr>
            </w:pPr>
          </w:p>
        </w:tc>
        <w:tc>
          <w:tcPr>
            <w:tcW w:w="4359" w:type="dxa"/>
            <w:gridSpan w:val="5"/>
            <w:tcBorders>
              <w:top w:val="single" w:sz="6" w:space="0" w:color="000001"/>
              <w:left w:val="single" w:sz="6" w:space="0" w:color="000001"/>
              <w:bottom w:val="single" w:sz="6" w:space="0" w:color="000001"/>
              <w:right w:val="single" w:sz="6" w:space="0" w:color="000001"/>
            </w:tcBorders>
            <w:shd w:val="clear" w:color="auto" w:fill="FFFFFF"/>
            <w:tcMar>
              <w:left w:w="-7" w:type="dxa"/>
            </w:tcMar>
          </w:tcPr>
          <w:p w14:paraId="35AC2EBB" w14:textId="6D1A49A7" w:rsidR="00A97EB6" w:rsidRPr="0054670A" w:rsidRDefault="00A97EB6" w:rsidP="00A97EB6">
            <w:pPr>
              <w:spacing w:beforeAutospacing="1" w:after="0" w:line="240" w:lineRule="auto"/>
              <w:jc w:val="both"/>
              <w:rPr>
                <w:rFonts w:ascii="Times New Roman" w:hAnsi="Times New Roman" w:cs="Times New Roman"/>
                <w:color w:val="000000"/>
                <w:sz w:val="24"/>
                <w:szCs w:val="24"/>
                <w:lang w:eastAsia="ro-RO"/>
              </w:rPr>
            </w:pPr>
            <w:r w:rsidRPr="0054670A">
              <w:rPr>
                <w:rFonts w:ascii="Times New Roman" w:hAnsi="Times New Roman" w:cs="Times New Roman"/>
                <w:color w:val="000000"/>
                <w:sz w:val="24"/>
                <w:szCs w:val="24"/>
                <w:lang w:eastAsia="ro-RO"/>
              </w:rPr>
              <w:t>Proiectul de act normativ nu se referă la acest subiect.</w:t>
            </w:r>
          </w:p>
        </w:tc>
      </w:tr>
      <w:tr w:rsidR="00A97EB6" w:rsidRPr="0054670A" w14:paraId="42F47F51" w14:textId="77777777" w:rsidTr="00B721E7">
        <w:trPr>
          <w:trHeight w:val="615"/>
        </w:trPr>
        <w:tc>
          <w:tcPr>
            <w:tcW w:w="5301" w:type="dxa"/>
            <w:gridSpan w:val="7"/>
            <w:tcBorders>
              <w:top w:val="single" w:sz="6" w:space="0" w:color="000001"/>
              <w:left w:val="single" w:sz="6" w:space="0" w:color="000001"/>
              <w:bottom w:val="single" w:sz="6" w:space="0" w:color="000001"/>
              <w:right w:val="nil"/>
            </w:tcBorders>
            <w:shd w:val="clear" w:color="auto" w:fill="FFFFFF"/>
            <w:tcMar>
              <w:left w:w="-7" w:type="dxa"/>
            </w:tcMar>
          </w:tcPr>
          <w:p w14:paraId="4AA781E5" w14:textId="77777777" w:rsidR="00A97EB6" w:rsidRPr="0054670A" w:rsidRDefault="00A97EB6" w:rsidP="00A97EB6">
            <w:pPr>
              <w:spacing w:beforeAutospacing="1" w:after="0" w:line="240" w:lineRule="auto"/>
              <w:jc w:val="both"/>
              <w:rPr>
                <w:rFonts w:ascii="Times New Roman" w:hAnsi="Times New Roman" w:cs="Times New Roman"/>
                <w:color w:val="000000"/>
                <w:sz w:val="24"/>
                <w:szCs w:val="24"/>
                <w:lang w:eastAsia="ro-RO"/>
              </w:rPr>
            </w:pPr>
            <w:r w:rsidRPr="0054670A">
              <w:rPr>
                <w:rFonts w:ascii="Times New Roman" w:hAnsi="Times New Roman" w:cs="Times New Roman"/>
                <w:color w:val="000000"/>
                <w:sz w:val="24"/>
                <w:szCs w:val="24"/>
                <w:lang w:eastAsia="ro-RO"/>
              </w:rPr>
              <w:t>3. Alte informații</w:t>
            </w:r>
          </w:p>
          <w:p w14:paraId="172F0C4E" w14:textId="77777777" w:rsidR="00A97EB6" w:rsidRPr="0054670A" w:rsidRDefault="00A97EB6" w:rsidP="00A97EB6">
            <w:pPr>
              <w:spacing w:beforeAutospacing="1" w:after="0" w:line="240" w:lineRule="auto"/>
              <w:jc w:val="both"/>
              <w:rPr>
                <w:rFonts w:ascii="Times New Roman" w:hAnsi="Times New Roman" w:cs="Times New Roman"/>
                <w:color w:val="000000"/>
                <w:sz w:val="24"/>
                <w:szCs w:val="24"/>
                <w:lang w:eastAsia="ro-RO"/>
              </w:rPr>
            </w:pPr>
          </w:p>
        </w:tc>
        <w:tc>
          <w:tcPr>
            <w:tcW w:w="4359" w:type="dxa"/>
            <w:gridSpan w:val="5"/>
            <w:tcBorders>
              <w:top w:val="single" w:sz="6" w:space="0" w:color="000001"/>
              <w:left w:val="single" w:sz="6" w:space="0" w:color="000001"/>
              <w:bottom w:val="single" w:sz="6" w:space="0" w:color="000001"/>
              <w:right w:val="single" w:sz="6" w:space="0" w:color="000001"/>
            </w:tcBorders>
            <w:shd w:val="clear" w:color="auto" w:fill="FFFFFF"/>
            <w:tcMar>
              <w:left w:w="-7" w:type="dxa"/>
            </w:tcMar>
          </w:tcPr>
          <w:p w14:paraId="765556EB" w14:textId="23FDAC1C" w:rsidR="00A97EB6" w:rsidRPr="0054670A" w:rsidRDefault="00A97EB6" w:rsidP="00A97EB6">
            <w:pPr>
              <w:spacing w:beforeAutospacing="1" w:after="0" w:line="240" w:lineRule="auto"/>
              <w:jc w:val="both"/>
              <w:rPr>
                <w:rFonts w:ascii="Times New Roman" w:hAnsi="Times New Roman" w:cs="Times New Roman"/>
                <w:color w:val="000000"/>
                <w:sz w:val="24"/>
                <w:szCs w:val="24"/>
                <w:lang w:eastAsia="ro-RO"/>
              </w:rPr>
            </w:pPr>
            <w:r w:rsidRPr="0054670A">
              <w:rPr>
                <w:rFonts w:ascii="Times New Roman" w:hAnsi="Times New Roman" w:cs="Times New Roman"/>
                <w:color w:val="000000"/>
                <w:sz w:val="24"/>
                <w:szCs w:val="24"/>
                <w:lang w:eastAsia="ro-RO"/>
              </w:rPr>
              <w:t>Proiectul de act normativ nu se referă la acest subiect.</w:t>
            </w:r>
          </w:p>
        </w:tc>
      </w:tr>
      <w:tr w:rsidR="00876AD3" w:rsidRPr="0054670A" w14:paraId="500B2DD9" w14:textId="77777777" w:rsidTr="00B721E7">
        <w:tblPrEx>
          <w:tblCellMar>
            <w:right w:w="108" w:type="dxa"/>
          </w:tblCellMar>
        </w:tblPrEx>
        <w:tc>
          <w:tcPr>
            <w:tcW w:w="9762" w:type="dxa"/>
            <w:gridSpan w:val="12"/>
            <w:tcBorders>
              <w:top w:val="single" w:sz="6" w:space="0" w:color="000001"/>
              <w:left w:val="single" w:sz="6" w:space="0" w:color="000001"/>
              <w:bottom w:val="single" w:sz="6" w:space="0" w:color="000001"/>
              <w:right w:val="single" w:sz="6" w:space="0" w:color="000001"/>
            </w:tcBorders>
            <w:shd w:val="clear" w:color="auto" w:fill="FFFFFF"/>
            <w:tcMar>
              <w:left w:w="-7" w:type="dxa"/>
            </w:tcMar>
          </w:tcPr>
          <w:p w14:paraId="3B47FD01" w14:textId="77777777" w:rsidR="00876AD3" w:rsidRPr="0054670A" w:rsidRDefault="002F0ACB" w:rsidP="008E7B9F">
            <w:pPr>
              <w:spacing w:before="240" w:after="0" w:line="240" w:lineRule="auto"/>
              <w:jc w:val="center"/>
              <w:rPr>
                <w:rFonts w:ascii="Times New Roman" w:hAnsi="Times New Roman" w:cs="Times New Roman"/>
                <w:b/>
                <w:bCs/>
                <w:color w:val="000000"/>
                <w:sz w:val="24"/>
                <w:szCs w:val="24"/>
                <w:lang w:eastAsia="ro-RO"/>
              </w:rPr>
            </w:pPr>
            <w:r w:rsidRPr="0054670A">
              <w:rPr>
                <w:rFonts w:ascii="Times New Roman" w:hAnsi="Times New Roman" w:cs="Times New Roman"/>
                <w:b/>
                <w:bCs/>
                <w:color w:val="000000"/>
                <w:sz w:val="24"/>
                <w:szCs w:val="24"/>
                <w:lang w:eastAsia="ro-RO"/>
              </w:rPr>
              <w:t>Secţiunea a 8-a</w:t>
            </w:r>
          </w:p>
          <w:p w14:paraId="53C1E215" w14:textId="77777777" w:rsidR="00876AD3" w:rsidRPr="0054670A" w:rsidRDefault="002F0ACB">
            <w:pPr>
              <w:spacing w:after="0" w:line="240" w:lineRule="auto"/>
              <w:jc w:val="center"/>
              <w:rPr>
                <w:rFonts w:ascii="Times New Roman" w:hAnsi="Times New Roman" w:cs="Times New Roman"/>
                <w:b/>
                <w:bCs/>
                <w:color w:val="000000"/>
                <w:sz w:val="24"/>
                <w:szCs w:val="24"/>
                <w:lang w:eastAsia="ro-RO"/>
              </w:rPr>
            </w:pPr>
            <w:r w:rsidRPr="0054670A">
              <w:rPr>
                <w:rFonts w:ascii="Times New Roman" w:hAnsi="Times New Roman" w:cs="Times New Roman"/>
                <w:b/>
                <w:bCs/>
                <w:color w:val="000000"/>
                <w:sz w:val="24"/>
                <w:szCs w:val="24"/>
                <w:lang w:eastAsia="ro-RO"/>
              </w:rPr>
              <w:t>Măsuri de implementare</w:t>
            </w:r>
          </w:p>
        </w:tc>
      </w:tr>
      <w:tr w:rsidR="00876AD3" w:rsidRPr="0054670A" w14:paraId="3147B219" w14:textId="77777777" w:rsidTr="00B721E7">
        <w:tblPrEx>
          <w:tblCellMar>
            <w:right w:w="108" w:type="dxa"/>
          </w:tblCellMar>
        </w:tblPrEx>
        <w:tc>
          <w:tcPr>
            <w:tcW w:w="3241" w:type="dxa"/>
            <w:gridSpan w:val="4"/>
            <w:tcBorders>
              <w:top w:val="single" w:sz="6" w:space="0" w:color="000001"/>
              <w:left w:val="single" w:sz="6" w:space="0" w:color="000001"/>
              <w:bottom w:val="single" w:sz="6" w:space="0" w:color="000001"/>
              <w:right w:val="single" w:sz="6" w:space="0" w:color="000001"/>
            </w:tcBorders>
            <w:shd w:val="clear" w:color="auto" w:fill="FFFFFF"/>
            <w:tcMar>
              <w:left w:w="-7" w:type="dxa"/>
              <w:right w:w="0" w:type="dxa"/>
            </w:tcMar>
          </w:tcPr>
          <w:p w14:paraId="57EABF16" w14:textId="77777777" w:rsidR="00876AD3" w:rsidRPr="0054670A" w:rsidRDefault="002F0ACB" w:rsidP="00B721E7">
            <w:pPr>
              <w:spacing w:beforeAutospacing="1" w:after="0" w:line="240" w:lineRule="auto"/>
              <w:ind w:left="129" w:right="142"/>
              <w:jc w:val="both"/>
              <w:rPr>
                <w:rFonts w:ascii="Times New Roman" w:hAnsi="Times New Roman" w:cs="Times New Roman"/>
                <w:color w:val="000000"/>
                <w:sz w:val="24"/>
                <w:szCs w:val="24"/>
                <w:lang w:eastAsia="ro-RO"/>
              </w:rPr>
            </w:pPr>
            <w:r w:rsidRPr="0054670A">
              <w:rPr>
                <w:rFonts w:ascii="Times New Roman" w:hAnsi="Times New Roman" w:cs="Times New Roman"/>
                <w:color w:val="000000"/>
                <w:sz w:val="24"/>
                <w:szCs w:val="24"/>
                <w:lang w:eastAsia="ro-RO"/>
              </w:rPr>
              <w:t>1. Măsurile de punere în aplicare a prezentului act normativ de către autorităţile administraţiei publice centrale şi/sau locale – înfiinţarea unor noi organisme sau extinderea competenţelor instituţiilor existente</w:t>
            </w:r>
          </w:p>
        </w:tc>
        <w:tc>
          <w:tcPr>
            <w:tcW w:w="6521" w:type="dxa"/>
            <w:gridSpan w:val="8"/>
            <w:tcBorders>
              <w:top w:val="single" w:sz="6" w:space="0" w:color="000001"/>
              <w:left w:val="single" w:sz="6" w:space="0" w:color="000001"/>
              <w:bottom w:val="single" w:sz="6" w:space="0" w:color="000001"/>
              <w:right w:val="single" w:sz="6" w:space="0" w:color="000001"/>
            </w:tcBorders>
            <w:shd w:val="clear" w:color="auto" w:fill="FFFFFF"/>
            <w:tcMar>
              <w:left w:w="-7" w:type="dxa"/>
            </w:tcMar>
          </w:tcPr>
          <w:p w14:paraId="63B1A65A" w14:textId="540F6534" w:rsidR="00876AD3" w:rsidRPr="0054670A" w:rsidRDefault="005A5D7E">
            <w:pPr>
              <w:spacing w:beforeAutospacing="1" w:after="0" w:line="240" w:lineRule="auto"/>
              <w:jc w:val="both"/>
              <w:rPr>
                <w:rFonts w:ascii="Times New Roman" w:hAnsi="Times New Roman" w:cs="Times New Roman"/>
                <w:color w:val="000000"/>
                <w:sz w:val="24"/>
                <w:szCs w:val="24"/>
                <w:lang w:eastAsia="ro-RO"/>
              </w:rPr>
            </w:pPr>
            <w:r w:rsidRPr="0054670A">
              <w:rPr>
                <w:rFonts w:ascii="Times New Roman" w:hAnsi="Times New Roman" w:cs="Times New Roman"/>
                <w:color w:val="000000"/>
                <w:sz w:val="24"/>
                <w:szCs w:val="24"/>
                <w:lang w:eastAsia="ro-RO"/>
              </w:rPr>
              <w:t>Proiectul de act normativ nu se referă la acest subiect.</w:t>
            </w:r>
          </w:p>
        </w:tc>
      </w:tr>
      <w:tr w:rsidR="00876AD3" w:rsidRPr="0054670A" w14:paraId="22FE2EFB" w14:textId="77777777" w:rsidTr="00B721E7">
        <w:tblPrEx>
          <w:tblCellMar>
            <w:right w:w="108" w:type="dxa"/>
          </w:tblCellMar>
        </w:tblPrEx>
        <w:tc>
          <w:tcPr>
            <w:tcW w:w="3241" w:type="dxa"/>
            <w:gridSpan w:val="4"/>
            <w:tcBorders>
              <w:top w:val="single" w:sz="6" w:space="0" w:color="000001"/>
              <w:left w:val="single" w:sz="6" w:space="0" w:color="000001"/>
              <w:bottom w:val="single" w:sz="6" w:space="0" w:color="000001"/>
              <w:right w:val="single" w:sz="6" w:space="0" w:color="000001"/>
            </w:tcBorders>
            <w:shd w:val="clear" w:color="auto" w:fill="FFFFFF"/>
            <w:tcMar>
              <w:left w:w="-7" w:type="dxa"/>
              <w:right w:w="0" w:type="dxa"/>
            </w:tcMar>
          </w:tcPr>
          <w:p w14:paraId="26883609" w14:textId="77777777" w:rsidR="00876AD3" w:rsidRPr="0054670A" w:rsidRDefault="002F0ACB">
            <w:pPr>
              <w:spacing w:beforeAutospacing="1" w:after="0" w:line="240" w:lineRule="auto"/>
              <w:jc w:val="both"/>
              <w:rPr>
                <w:rFonts w:ascii="Times New Roman" w:hAnsi="Times New Roman" w:cs="Times New Roman"/>
                <w:color w:val="000000"/>
                <w:sz w:val="24"/>
                <w:szCs w:val="24"/>
                <w:lang w:eastAsia="ro-RO"/>
              </w:rPr>
            </w:pPr>
            <w:r w:rsidRPr="0054670A">
              <w:rPr>
                <w:rFonts w:ascii="Times New Roman" w:hAnsi="Times New Roman" w:cs="Times New Roman"/>
                <w:color w:val="000000"/>
                <w:sz w:val="24"/>
                <w:szCs w:val="24"/>
                <w:lang w:eastAsia="ro-RO"/>
              </w:rPr>
              <w:t>2. Alte informații</w:t>
            </w:r>
          </w:p>
        </w:tc>
        <w:tc>
          <w:tcPr>
            <w:tcW w:w="6521" w:type="dxa"/>
            <w:gridSpan w:val="8"/>
            <w:tcBorders>
              <w:top w:val="single" w:sz="6" w:space="0" w:color="000001"/>
              <w:left w:val="single" w:sz="6" w:space="0" w:color="000001"/>
              <w:bottom w:val="single" w:sz="6" w:space="0" w:color="000001"/>
              <w:right w:val="single" w:sz="6" w:space="0" w:color="000001"/>
            </w:tcBorders>
            <w:shd w:val="clear" w:color="auto" w:fill="FFFFFF"/>
            <w:tcMar>
              <w:left w:w="-7" w:type="dxa"/>
            </w:tcMar>
          </w:tcPr>
          <w:p w14:paraId="528DBFA6" w14:textId="77777777" w:rsidR="00876AD3" w:rsidRPr="0054670A" w:rsidRDefault="00876AD3">
            <w:pPr>
              <w:spacing w:beforeAutospacing="1" w:after="0" w:line="240" w:lineRule="auto"/>
              <w:jc w:val="both"/>
              <w:rPr>
                <w:rFonts w:ascii="Times New Roman" w:hAnsi="Times New Roman" w:cs="Times New Roman"/>
                <w:color w:val="000000"/>
                <w:sz w:val="24"/>
                <w:szCs w:val="24"/>
                <w:lang w:eastAsia="ro-RO"/>
              </w:rPr>
            </w:pPr>
          </w:p>
        </w:tc>
      </w:tr>
    </w:tbl>
    <w:p w14:paraId="49681988" w14:textId="77777777" w:rsidR="00736551" w:rsidRPr="0054670A" w:rsidRDefault="00736551" w:rsidP="00B721E7">
      <w:pPr>
        <w:spacing w:after="0" w:line="240" w:lineRule="auto"/>
        <w:ind w:right="-34" w:firstLine="720"/>
        <w:jc w:val="both"/>
        <w:rPr>
          <w:rFonts w:ascii="Arial" w:hAnsi="Arial" w:cs="Arial"/>
          <w:color w:val="000000"/>
          <w:sz w:val="24"/>
          <w:szCs w:val="24"/>
          <w:lang w:eastAsia="ro-RO"/>
        </w:rPr>
      </w:pPr>
    </w:p>
    <w:p w14:paraId="5E5A4594" w14:textId="14470C3A" w:rsidR="00876AD3" w:rsidRDefault="002F0ACB" w:rsidP="005A5D7E">
      <w:pPr>
        <w:spacing w:beforeAutospacing="1" w:after="0" w:line="240" w:lineRule="auto"/>
        <w:ind w:left="-284" w:right="-426"/>
        <w:jc w:val="both"/>
        <w:rPr>
          <w:rFonts w:ascii="Times New Roman" w:hAnsi="Times New Roman" w:cs="Times New Roman"/>
          <w:color w:val="000000"/>
          <w:sz w:val="24"/>
          <w:szCs w:val="24"/>
          <w:shd w:val="clear" w:color="auto" w:fill="FFFFFF"/>
          <w:lang w:eastAsia="ro-RO"/>
        </w:rPr>
      </w:pPr>
      <w:r w:rsidRPr="0054670A">
        <w:rPr>
          <w:rFonts w:ascii="Times New Roman" w:hAnsi="Times New Roman" w:cs="Times New Roman"/>
          <w:color w:val="000000"/>
          <w:sz w:val="24"/>
          <w:szCs w:val="24"/>
          <w:lang w:eastAsia="ro-RO"/>
        </w:rPr>
        <w:t>Având în vedere cele prezentate, a fost elaborat proiectul de Ordonanță de urgență a Guvernului</w:t>
      </w:r>
      <w:r w:rsidRPr="0054670A">
        <w:rPr>
          <w:rFonts w:ascii="Times New Roman" w:hAnsi="Times New Roman" w:cs="Times New Roman"/>
          <w:color w:val="000000"/>
          <w:sz w:val="24"/>
          <w:szCs w:val="24"/>
          <w:shd w:val="clear" w:color="auto" w:fill="FFFFFF"/>
          <w:lang w:eastAsia="ro-RO"/>
        </w:rPr>
        <w:t xml:space="preserve"> pentru modificarea și completarea </w:t>
      </w:r>
      <w:r w:rsidRPr="0054670A">
        <w:rPr>
          <w:rFonts w:ascii="Times New Roman" w:hAnsi="Times New Roman" w:cs="Times New Roman"/>
          <w:b/>
          <w:bCs/>
          <w:color w:val="000000"/>
          <w:sz w:val="24"/>
          <w:szCs w:val="24"/>
          <w:shd w:val="clear" w:color="auto" w:fill="FFFFFF"/>
          <w:lang w:eastAsia="ro-RO"/>
        </w:rPr>
        <w:t xml:space="preserve"> </w:t>
      </w:r>
      <w:r w:rsidRPr="0054670A">
        <w:rPr>
          <w:rFonts w:ascii="Times New Roman" w:hAnsi="Times New Roman" w:cs="Times New Roman"/>
          <w:color w:val="000000"/>
          <w:sz w:val="24"/>
          <w:szCs w:val="24"/>
          <w:shd w:val="clear" w:color="auto" w:fill="FFFFFF"/>
          <w:lang w:eastAsia="ro-RO"/>
        </w:rPr>
        <w:t>Legii nr. 241/2005 pentru prevenirea și combaterea evaziunii fiscale, precum și pentru modificarea</w:t>
      </w:r>
      <w:r w:rsidR="00B02C9C" w:rsidRPr="00B02C9C">
        <w:rPr>
          <w:rFonts w:cs="Times New Roman"/>
          <w:b/>
          <w:bCs/>
          <w:color w:val="000000"/>
          <w:sz w:val="20"/>
          <w:shd w:val="clear" w:color="auto" w:fill="FFFFFF"/>
          <w:lang w:val="en-US" w:eastAsia="ro-RO"/>
        </w:rPr>
        <w:t xml:space="preserve"> </w:t>
      </w:r>
      <w:r w:rsidR="00B02C9C" w:rsidRPr="00033862">
        <w:rPr>
          <w:rFonts w:ascii="Times New Roman" w:hAnsi="Times New Roman" w:cs="Times New Roman"/>
          <w:bCs/>
          <w:color w:val="000000"/>
          <w:sz w:val="24"/>
          <w:szCs w:val="24"/>
          <w:shd w:val="clear" w:color="auto" w:fill="FFFFFF"/>
          <w:lang w:eastAsia="ro-RO"/>
        </w:rPr>
        <w:t>și completarea</w:t>
      </w:r>
      <w:r w:rsidRPr="0054670A">
        <w:rPr>
          <w:rFonts w:ascii="Times New Roman" w:hAnsi="Times New Roman" w:cs="Times New Roman"/>
          <w:color w:val="000000"/>
          <w:sz w:val="24"/>
          <w:szCs w:val="24"/>
          <w:shd w:val="clear" w:color="auto" w:fill="FFFFFF"/>
          <w:lang w:eastAsia="ro-RO"/>
        </w:rPr>
        <w:t xml:space="preserve"> unor acte normative.</w:t>
      </w:r>
    </w:p>
    <w:p w14:paraId="04ACC6C5" w14:textId="77777777" w:rsidR="008E7B9F" w:rsidRPr="0054670A" w:rsidRDefault="008E7B9F" w:rsidP="005A5D7E">
      <w:pPr>
        <w:spacing w:beforeAutospacing="1" w:after="0" w:line="240" w:lineRule="auto"/>
        <w:ind w:left="-284" w:right="-426"/>
        <w:jc w:val="both"/>
        <w:rPr>
          <w:rFonts w:ascii="Times New Roman" w:hAnsi="Times New Roman" w:cs="Times New Roman"/>
          <w:color w:val="000000"/>
          <w:sz w:val="24"/>
          <w:szCs w:val="24"/>
          <w:shd w:val="clear" w:color="auto" w:fill="FFFFFF"/>
          <w:lang w:eastAsia="ro-RO"/>
        </w:rPr>
      </w:pPr>
    </w:p>
    <w:tbl>
      <w:tblPr>
        <w:tblStyle w:val="TableGrid"/>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2"/>
      </w:tblGrid>
      <w:tr w:rsidR="008E7B9F" w14:paraId="65EA5A91" w14:textId="77777777" w:rsidTr="008E7B9F">
        <w:tc>
          <w:tcPr>
            <w:tcW w:w="4678" w:type="dxa"/>
          </w:tcPr>
          <w:p w14:paraId="1CBF070E" w14:textId="77777777" w:rsidR="008E7B9F" w:rsidRDefault="008E7B9F" w:rsidP="008E7B9F">
            <w:pPr>
              <w:spacing w:beforeAutospacing="1" w:after="0" w:line="240" w:lineRule="auto"/>
              <w:jc w:val="center"/>
              <w:rPr>
                <w:rFonts w:ascii="Times New Roman" w:hAnsi="Times New Roman" w:cs="Times New Roman"/>
                <w:b/>
                <w:bCs/>
                <w:color w:val="000000"/>
                <w:sz w:val="24"/>
                <w:szCs w:val="24"/>
                <w:lang w:eastAsia="ro-RO"/>
              </w:rPr>
            </w:pPr>
            <w:r w:rsidRPr="0054670A">
              <w:rPr>
                <w:rFonts w:ascii="Times New Roman" w:hAnsi="Times New Roman" w:cs="Times New Roman"/>
                <w:b/>
                <w:bCs/>
                <w:color w:val="000000"/>
                <w:sz w:val="24"/>
                <w:szCs w:val="24"/>
                <w:lang w:eastAsia="ro-RO"/>
              </w:rPr>
              <w:t>MINISTRUL FINANŢELOR PUBLICE</w:t>
            </w:r>
          </w:p>
          <w:p w14:paraId="1902E7B0" w14:textId="677E6545" w:rsidR="008E7B9F" w:rsidRDefault="008E7B9F" w:rsidP="008E7B9F">
            <w:pPr>
              <w:spacing w:beforeAutospacing="1" w:after="0" w:line="240" w:lineRule="auto"/>
              <w:jc w:val="center"/>
              <w:rPr>
                <w:rFonts w:ascii="Times New Roman" w:hAnsi="Times New Roman" w:cs="Times New Roman"/>
                <w:b/>
                <w:bCs/>
                <w:color w:val="000000"/>
                <w:sz w:val="24"/>
                <w:szCs w:val="24"/>
                <w:lang w:eastAsia="ro-RO"/>
              </w:rPr>
            </w:pPr>
            <w:r w:rsidRPr="0054670A">
              <w:rPr>
                <w:rFonts w:ascii="Times New Roman" w:hAnsi="Times New Roman" w:cs="Times New Roman"/>
                <w:b/>
                <w:bCs/>
                <w:color w:val="000000"/>
                <w:sz w:val="24"/>
                <w:szCs w:val="24"/>
                <w:lang w:eastAsia="ro-RO"/>
              </w:rPr>
              <w:t>IONUȚ MIȘA</w:t>
            </w:r>
          </w:p>
        </w:tc>
        <w:tc>
          <w:tcPr>
            <w:tcW w:w="4962" w:type="dxa"/>
          </w:tcPr>
          <w:p w14:paraId="4A9A9932" w14:textId="77777777" w:rsidR="008E7B9F" w:rsidRDefault="008E7B9F" w:rsidP="008E7B9F">
            <w:pPr>
              <w:spacing w:beforeAutospacing="1" w:after="0" w:line="240" w:lineRule="auto"/>
              <w:jc w:val="center"/>
              <w:rPr>
                <w:rFonts w:ascii="Times New Roman" w:hAnsi="Times New Roman" w:cs="Times New Roman"/>
                <w:b/>
                <w:bCs/>
                <w:color w:val="000000"/>
                <w:sz w:val="24"/>
                <w:szCs w:val="24"/>
                <w:lang w:eastAsia="ro-RO"/>
              </w:rPr>
            </w:pPr>
            <w:r w:rsidRPr="0054670A">
              <w:rPr>
                <w:rFonts w:ascii="Times New Roman" w:hAnsi="Times New Roman" w:cs="Times New Roman"/>
                <w:b/>
                <w:bCs/>
                <w:color w:val="000000"/>
                <w:sz w:val="24"/>
                <w:szCs w:val="24"/>
                <w:lang w:eastAsia="ro-RO"/>
              </w:rPr>
              <w:t>MINISTRUL JUSTIŢIEI</w:t>
            </w:r>
          </w:p>
          <w:p w14:paraId="1F7EFE31" w14:textId="27F3F193" w:rsidR="008E7B9F" w:rsidRDefault="008E7B9F" w:rsidP="008E7B9F">
            <w:pPr>
              <w:spacing w:beforeAutospacing="1" w:after="0" w:line="240" w:lineRule="auto"/>
              <w:jc w:val="center"/>
              <w:rPr>
                <w:rFonts w:ascii="Times New Roman" w:hAnsi="Times New Roman" w:cs="Times New Roman"/>
                <w:b/>
                <w:bCs/>
                <w:color w:val="000000"/>
                <w:sz w:val="24"/>
                <w:szCs w:val="24"/>
                <w:lang w:eastAsia="ro-RO"/>
              </w:rPr>
            </w:pPr>
            <w:r w:rsidRPr="0054670A">
              <w:rPr>
                <w:rFonts w:ascii="Times New Roman" w:hAnsi="Times New Roman" w:cs="Times New Roman"/>
                <w:b/>
                <w:bCs/>
                <w:color w:val="000000"/>
                <w:sz w:val="24"/>
                <w:szCs w:val="24"/>
                <w:lang w:eastAsia="ro-RO"/>
              </w:rPr>
              <w:t>TUDOREL TOADER</w:t>
            </w:r>
          </w:p>
        </w:tc>
      </w:tr>
    </w:tbl>
    <w:p w14:paraId="0456A1D8" w14:textId="233D3AF7" w:rsidR="005A5D7E" w:rsidRDefault="005A5D7E" w:rsidP="00A57058">
      <w:pPr>
        <w:spacing w:beforeAutospacing="1" w:line="240" w:lineRule="auto"/>
        <w:jc w:val="center"/>
        <w:rPr>
          <w:rFonts w:ascii="Times New Roman" w:hAnsi="Times New Roman" w:cs="Times New Roman"/>
          <w:b/>
          <w:bCs/>
          <w:color w:val="000000"/>
          <w:sz w:val="24"/>
          <w:szCs w:val="24"/>
          <w:u w:val="single"/>
          <w:lang w:eastAsia="ro-RO"/>
        </w:rPr>
      </w:pPr>
      <w:r w:rsidRPr="0054670A">
        <w:rPr>
          <w:rFonts w:ascii="Times New Roman" w:hAnsi="Times New Roman" w:cs="Times New Roman"/>
          <w:b/>
          <w:bCs/>
          <w:color w:val="000000"/>
          <w:sz w:val="24"/>
          <w:szCs w:val="24"/>
          <w:u w:val="single"/>
          <w:lang w:eastAsia="ro-RO"/>
        </w:rPr>
        <w:t>A</w:t>
      </w:r>
      <w:r w:rsidRPr="00A84B4C">
        <w:rPr>
          <w:rFonts w:ascii="Times New Roman" w:hAnsi="Times New Roman" w:cs="Times New Roman"/>
          <w:b/>
          <w:bCs/>
          <w:color w:val="000000"/>
          <w:sz w:val="24"/>
          <w:szCs w:val="24"/>
          <w:u w:val="single"/>
          <w:lang w:eastAsia="ro-RO"/>
        </w:rPr>
        <w:t>VIZ</w:t>
      </w:r>
      <w:r w:rsidRPr="0054670A">
        <w:rPr>
          <w:rFonts w:ascii="Times New Roman" w:hAnsi="Times New Roman" w:cs="Times New Roman"/>
          <w:b/>
          <w:bCs/>
          <w:color w:val="000000"/>
          <w:sz w:val="24"/>
          <w:szCs w:val="24"/>
          <w:u w:val="single"/>
          <w:lang w:eastAsia="ro-RO"/>
        </w:rPr>
        <w:t>ĂM FAVORABIL</w:t>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245"/>
      </w:tblGrid>
      <w:tr w:rsidR="00A57058" w:rsidRPr="008E7B9F" w14:paraId="7B884223" w14:textId="77777777" w:rsidTr="00267DB4">
        <w:tc>
          <w:tcPr>
            <w:tcW w:w="4531" w:type="dxa"/>
          </w:tcPr>
          <w:p w14:paraId="2AE4A546" w14:textId="0271C2F3" w:rsidR="00A57058" w:rsidRPr="008E7B9F" w:rsidRDefault="00A57058" w:rsidP="00A57058">
            <w:pPr>
              <w:spacing w:beforeAutospacing="1" w:after="0" w:line="240" w:lineRule="auto"/>
              <w:jc w:val="center"/>
              <w:rPr>
                <w:rFonts w:ascii="Times New Roman" w:hAnsi="Times New Roman" w:cs="Times New Roman"/>
                <w:b/>
                <w:bCs/>
                <w:color w:val="000000"/>
                <w:sz w:val="24"/>
                <w:szCs w:val="24"/>
                <w:u w:val="single"/>
                <w:lang w:eastAsia="ro-RO"/>
              </w:rPr>
            </w:pPr>
            <w:r w:rsidRPr="008E7B9F">
              <w:rPr>
                <w:rFonts w:ascii="Times New Roman" w:hAnsi="Times New Roman" w:cs="Times New Roman"/>
                <w:b/>
                <w:bCs/>
                <w:color w:val="000000"/>
                <w:sz w:val="24"/>
                <w:szCs w:val="24"/>
                <w:lang w:eastAsia="ro-RO"/>
              </w:rPr>
              <w:t>MINISTRUL AFACERILOR INTERNE</w:t>
            </w:r>
          </w:p>
        </w:tc>
        <w:tc>
          <w:tcPr>
            <w:tcW w:w="5245" w:type="dxa"/>
          </w:tcPr>
          <w:p w14:paraId="20A52BA6" w14:textId="1C76FE68" w:rsidR="00A57058" w:rsidRPr="008E7B9F" w:rsidRDefault="00A57058" w:rsidP="00A57058">
            <w:pPr>
              <w:spacing w:beforeAutospacing="1" w:after="0" w:line="240" w:lineRule="auto"/>
              <w:jc w:val="center"/>
              <w:rPr>
                <w:rFonts w:ascii="Times New Roman" w:hAnsi="Times New Roman" w:cs="Times New Roman"/>
                <w:b/>
                <w:bCs/>
                <w:color w:val="000000"/>
                <w:sz w:val="24"/>
                <w:szCs w:val="24"/>
                <w:u w:val="single"/>
                <w:lang w:eastAsia="ro-RO"/>
              </w:rPr>
            </w:pPr>
            <w:r w:rsidRPr="0054670A">
              <w:rPr>
                <w:rFonts w:ascii="Times New Roman" w:hAnsi="Times New Roman" w:cs="Times New Roman"/>
                <w:b/>
                <w:bCs/>
                <w:color w:val="000000"/>
                <w:sz w:val="24"/>
                <w:szCs w:val="24"/>
                <w:lang w:eastAsia="ro-RO"/>
              </w:rPr>
              <w:t>MINISTERUL SĂNĂTĂȚII</w:t>
            </w:r>
          </w:p>
        </w:tc>
      </w:tr>
      <w:tr w:rsidR="00A57058" w:rsidRPr="008E7B9F" w14:paraId="067992F3" w14:textId="77777777" w:rsidTr="00267DB4">
        <w:tc>
          <w:tcPr>
            <w:tcW w:w="4531" w:type="dxa"/>
          </w:tcPr>
          <w:p w14:paraId="14EDF0EE" w14:textId="77777777" w:rsidR="00A57058" w:rsidRDefault="00A57058" w:rsidP="00A57058">
            <w:pPr>
              <w:spacing w:beforeAutospacing="1" w:after="0" w:line="240" w:lineRule="auto"/>
              <w:jc w:val="center"/>
              <w:rPr>
                <w:rFonts w:ascii="Times New Roman" w:hAnsi="Times New Roman" w:cs="Times New Roman"/>
                <w:b/>
                <w:bCs/>
                <w:color w:val="000000"/>
                <w:sz w:val="24"/>
                <w:szCs w:val="24"/>
              </w:rPr>
            </w:pPr>
          </w:p>
          <w:p w14:paraId="355E39D1" w14:textId="113AB993" w:rsidR="00A57058" w:rsidRPr="008E7B9F" w:rsidRDefault="00A57058" w:rsidP="00A57058">
            <w:pPr>
              <w:spacing w:after="0" w:line="240" w:lineRule="auto"/>
              <w:jc w:val="center"/>
              <w:rPr>
                <w:rFonts w:ascii="Times New Roman" w:hAnsi="Times New Roman" w:cs="Times New Roman"/>
                <w:b/>
                <w:bCs/>
                <w:color w:val="000000"/>
                <w:sz w:val="24"/>
                <w:szCs w:val="24"/>
                <w:u w:val="single"/>
                <w:lang w:eastAsia="ro-RO"/>
              </w:rPr>
            </w:pPr>
            <w:r w:rsidRPr="008E7B9F">
              <w:rPr>
                <w:rFonts w:ascii="Times New Roman" w:hAnsi="Times New Roman" w:cs="Times New Roman"/>
                <w:b/>
                <w:bCs/>
                <w:color w:val="000000"/>
                <w:sz w:val="24"/>
                <w:szCs w:val="24"/>
              </w:rPr>
              <w:t>CARMEN DANIELA DAN</w:t>
            </w:r>
          </w:p>
        </w:tc>
        <w:tc>
          <w:tcPr>
            <w:tcW w:w="5245" w:type="dxa"/>
          </w:tcPr>
          <w:p w14:paraId="4C242ABB" w14:textId="77777777" w:rsidR="00A57058" w:rsidRDefault="00A57058" w:rsidP="00A57058">
            <w:pPr>
              <w:spacing w:after="0" w:line="240" w:lineRule="auto"/>
              <w:jc w:val="center"/>
              <w:rPr>
                <w:rFonts w:ascii="Times New Roman" w:hAnsi="Times New Roman" w:cs="Times New Roman"/>
                <w:b/>
                <w:bCs/>
                <w:color w:val="000000"/>
                <w:sz w:val="24"/>
                <w:szCs w:val="24"/>
                <w:lang w:eastAsia="ro-RO"/>
              </w:rPr>
            </w:pPr>
          </w:p>
          <w:p w14:paraId="7ADCDF90" w14:textId="4C1B3DF1" w:rsidR="00A57058" w:rsidRPr="008E7B9F" w:rsidRDefault="00A57058" w:rsidP="00A57058">
            <w:pPr>
              <w:spacing w:after="0" w:line="240" w:lineRule="auto"/>
              <w:jc w:val="center"/>
              <w:rPr>
                <w:rFonts w:ascii="Times New Roman" w:hAnsi="Times New Roman" w:cs="Times New Roman"/>
                <w:b/>
                <w:bCs/>
                <w:color w:val="000000"/>
                <w:sz w:val="24"/>
                <w:szCs w:val="24"/>
                <w:u w:val="single"/>
                <w:lang w:eastAsia="ro-RO"/>
              </w:rPr>
            </w:pPr>
            <w:r w:rsidRPr="0054670A">
              <w:rPr>
                <w:rFonts w:ascii="Times New Roman" w:hAnsi="Times New Roman" w:cs="Times New Roman"/>
                <w:b/>
                <w:bCs/>
                <w:color w:val="000000"/>
                <w:sz w:val="24"/>
                <w:szCs w:val="24"/>
                <w:lang w:eastAsia="ro-RO"/>
              </w:rPr>
              <w:t>FLORIAN-DOREL BODOG</w:t>
            </w:r>
          </w:p>
        </w:tc>
      </w:tr>
      <w:tr w:rsidR="00A57058" w:rsidRPr="008E7B9F" w14:paraId="1A160898" w14:textId="77777777" w:rsidTr="00267DB4">
        <w:tc>
          <w:tcPr>
            <w:tcW w:w="9776" w:type="dxa"/>
            <w:gridSpan w:val="2"/>
          </w:tcPr>
          <w:p w14:paraId="3581B576" w14:textId="77777777" w:rsidR="00A57058" w:rsidRDefault="00A57058" w:rsidP="00A57058">
            <w:pPr>
              <w:spacing w:beforeAutospacing="1" w:after="0" w:line="240" w:lineRule="auto"/>
              <w:jc w:val="center"/>
              <w:rPr>
                <w:rFonts w:ascii="Times New Roman" w:hAnsi="Times New Roman" w:cs="Times New Roman"/>
                <w:b/>
                <w:bCs/>
                <w:color w:val="000000"/>
                <w:sz w:val="24"/>
                <w:szCs w:val="24"/>
                <w:lang w:eastAsia="ro-RO"/>
              </w:rPr>
            </w:pPr>
          </w:p>
          <w:p w14:paraId="6CB35CA3" w14:textId="2F50455C" w:rsidR="00A57058" w:rsidRDefault="00A57058" w:rsidP="00A57058">
            <w:pPr>
              <w:spacing w:beforeAutospacing="1" w:after="0" w:line="240" w:lineRule="auto"/>
              <w:jc w:val="center"/>
              <w:rPr>
                <w:rFonts w:ascii="Times New Roman" w:hAnsi="Times New Roman" w:cs="Times New Roman"/>
                <w:b/>
                <w:bCs/>
                <w:color w:val="000000"/>
                <w:sz w:val="24"/>
                <w:szCs w:val="24"/>
                <w:lang w:eastAsia="ro-RO"/>
              </w:rPr>
            </w:pPr>
            <w:r w:rsidRPr="0054670A">
              <w:rPr>
                <w:rFonts w:ascii="Times New Roman" w:hAnsi="Times New Roman" w:cs="Times New Roman"/>
                <w:b/>
                <w:bCs/>
                <w:color w:val="000000"/>
                <w:sz w:val="24"/>
                <w:szCs w:val="24"/>
                <w:lang w:eastAsia="ro-RO"/>
              </w:rPr>
              <w:t>MINISTRUL MUNCII ȘI JUSTIȚIEI SOCIALE</w:t>
            </w:r>
          </w:p>
          <w:p w14:paraId="08E37BEE" w14:textId="37F5CB42" w:rsidR="00A57058" w:rsidRPr="008E7B9F" w:rsidRDefault="00A57058" w:rsidP="00A57058">
            <w:pPr>
              <w:spacing w:beforeAutospacing="1" w:after="0" w:line="240" w:lineRule="auto"/>
              <w:jc w:val="center"/>
              <w:rPr>
                <w:rFonts w:ascii="Times New Roman" w:hAnsi="Times New Roman" w:cs="Times New Roman"/>
                <w:b/>
                <w:bCs/>
                <w:color w:val="000000"/>
                <w:sz w:val="24"/>
                <w:szCs w:val="24"/>
                <w:u w:val="single"/>
                <w:lang w:eastAsia="ro-RO"/>
              </w:rPr>
            </w:pPr>
            <w:r w:rsidRPr="0054670A">
              <w:rPr>
                <w:rFonts w:ascii="Times New Roman" w:hAnsi="Times New Roman" w:cs="Times New Roman"/>
                <w:b/>
                <w:bCs/>
                <w:color w:val="000000"/>
                <w:sz w:val="24"/>
                <w:szCs w:val="24"/>
                <w:lang w:eastAsia="ro-RO"/>
              </w:rPr>
              <w:t>LIA-OLGUȚA VASILESCU</w:t>
            </w:r>
          </w:p>
        </w:tc>
      </w:tr>
    </w:tbl>
    <w:p w14:paraId="477B9C58" w14:textId="1716B90A" w:rsidR="00631CA6" w:rsidRPr="0054670A" w:rsidRDefault="00631CA6" w:rsidP="00267DB4">
      <w:pPr>
        <w:jc w:val="both"/>
      </w:pPr>
    </w:p>
    <w:sectPr w:rsidR="00631CA6" w:rsidRPr="0054670A">
      <w:pgSz w:w="11906" w:h="16838"/>
      <w:pgMar w:top="1417" w:right="1417" w:bottom="1417" w:left="1417" w:header="0" w:footer="0"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44A983" w14:textId="77777777" w:rsidR="00EA4170" w:rsidRDefault="00EA4170" w:rsidP="00FE6182">
      <w:pPr>
        <w:spacing w:after="0" w:line="240" w:lineRule="auto"/>
      </w:pPr>
      <w:r>
        <w:separator/>
      </w:r>
    </w:p>
  </w:endnote>
  <w:endnote w:type="continuationSeparator" w:id="0">
    <w:p w14:paraId="2A6A1535" w14:textId="77777777" w:rsidR="00EA4170" w:rsidRDefault="00EA4170" w:rsidP="00FE6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6FE920" w14:textId="77777777" w:rsidR="00EA4170" w:rsidRDefault="00EA4170" w:rsidP="00FE6182">
      <w:pPr>
        <w:spacing w:after="0" w:line="240" w:lineRule="auto"/>
      </w:pPr>
      <w:r>
        <w:separator/>
      </w:r>
    </w:p>
  </w:footnote>
  <w:footnote w:type="continuationSeparator" w:id="0">
    <w:p w14:paraId="0C395C4E" w14:textId="77777777" w:rsidR="00EA4170" w:rsidRDefault="00EA4170" w:rsidP="00FE61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00DCE"/>
    <w:multiLevelType w:val="multilevel"/>
    <w:tmpl w:val="AAE46D2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BAE5566"/>
    <w:multiLevelType w:val="multilevel"/>
    <w:tmpl w:val="D1426046"/>
    <w:lvl w:ilvl="0">
      <w:start w:val="1"/>
      <w:numFmt w:val="bullet"/>
      <w:lvlText w:val=""/>
      <w:lvlJc w:val="left"/>
      <w:pPr>
        <w:tabs>
          <w:tab w:val="num" w:pos="720"/>
        </w:tabs>
        <w:ind w:left="720" w:hanging="360"/>
      </w:pPr>
      <w:rPr>
        <w:rFonts w:ascii="Symbol" w:hAnsi="Symbol" w:cs="Symbol" w:hint="default"/>
        <w:sz w:val="24"/>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C21107A"/>
    <w:multiLevelType w:val="hybridMultilevel"/>
    <w:tmpl w:val="4194204A"/>
    <w:lvl w:ilvl="0" w:tplc="C742E48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180E31"/>
    <w:multiLevelType w:val="hybridMultilevel"/>
    <w:tmpl w:val="D54433D6"/>
    <w:lvl w:ilvl="0" w:tplc="4B486FEA">
      <w:start w:val="4"/>
      <w:numFmt w:val="bullet"/>
      <w:lvlText w:val="-"/>
      <w:lvlJc w:val="left"/>
      <w:pPr>
        <w:ind w:left="987" w:hanging="360"/>
      </w:pPr>
      <w:rPr>
        <w:rFonts w:ascii="Times New Roman" w:eastAsia="Calibri" w:hAnsi="Times New Roman" w:cs="Times New Roman" w:hint="default"/>
      </w:rPr>
    </w:lvl>
    <w:lvl w:ilvl="1" w:tplc="04180003" w:tentative="1">
      <w:start w:val="1"/>
      <w:numFmt w:val="bullet"/>
      <w:lvlText w:val="o"/>
      <w:lvlJc w:val="left"/>
      <w:pPr>
        <w:ind w:left="1707" w:hanging="360"/>
      </w:pPr>
      <w:rPr>
        <w:rFonts w:ascii="Courier New" w:hAnsi="Courier New" w:cs="Courier New" w:hint="default"/>
      </w:rPr>
    </w:lvl>
    <w:lvl w:ilvl="2" w:tplc="04180005" w:tentative="1">
      <w:start w:val="1"/>
      <w:numFmt w:val="bullet"/>
      <w:lvlText w:val=""/>
      <w:lvlJc w:val="left"/>
      <w:pPr>
        <w:ind w:left="2427" w:hanging="360"/>
      </w:pPr>
      <w:rPr>
        <w:rFonts w:ascii="Wingdings" w:hAnsi="Wingdings" w:hint="default"/>
      </w:rPr>
    </w:lvl>
    <w:lvl w:ilvl="3" w:tplc="04180001" w:tentative="1">
      <w:start w:val="1"/>
      <w:numFmt w:val="bullet"/>
      <w:lvlText w:val=""/>
      <w:lvlJc w:val="left"/>
      <w:pPr>
        <w:ind w:left="3147" w:hanging="360"/>
      </w:pPr>
      <w:rPr>
        <w:rFonts w:ascii="Symbol" w:hAnsi="Symbol" w:hint="default"/>
      </w:rPr>
    </w:lvl>
    <w:lvl w:ilvl="4" w:tplc="04180003" w:tentative="1">
      <w:start w:val="1"/>
      <w:numFmt w:val="bullet"/>
      <w:lvlText w:val="o"/>
      <w:lvlJc w:val="left"/>
      <w:pPr>
        <w:ind w:left="3867" w:hanging="360"/>
      </w:pPr>
      <w:rPr>
        <w:rFonts w:ascii="Courier New" w:hAnsi="Courier New" w:cs="Courier New" w:hint="default"/>
      </w:rPr>
    </w:lvl>
    <w:lvl w:ilvl="5" w:tplc="04180005" w:tentative="1">
      <w:start w:val="1"/>
      <w:numFmt w:val="bullet"/>
      <w:lvlText w:val=""/>
      <w:lvlJc w:val="left"/>
      <w:pPr>
        <w:ind w:left="4587" w:hanging="360"/>
      </w:pPr>
      <w:rPr>
        <w:rFonts w:ascii="Wingdings" w:hAnsi="Wingdings" w:hint="default"/>
      </w:rPr>
    </w:lvl>
    <w:lvl w:ilvl="6" w:tplc="04180001" w:tentative="1">
      <w:start w:val="1"/>
      <w:numFmt w:val="bullet"/>
      <w:lvlText w:val=""/>
      <w:lvlJc w:val="left"/>
      <w:pPr>
        <w:ind w:left="5307" w:hanging="360"/>
      </w:pPr>
      <w:rPr>
        <w:rFonts w:ascii="Symbol" w:hAnsi="Symbol" w:hint="default"/>
      </w:rPr>
    </w:lvl>
    <w:lvl w:ilvl="7" w:tplc="04180003" w:tentative="1">
      <w:start w:val="1"/>
      <w:numFmt w:val="bullet"/>
      <w:lvlText w:val="o"/>
      <w:lvlJc w:val="left"/>
      <w:pPr>
        <w:ind w:left="6027" w:hanging="360"/>
      </w:pPr>
      <w:rPr>
        <w:rFonts w:ascii="Courier New" w:hAnsi="Courier New" w:cs="Courier New" w:hint="default"/>
      </w:rPr>
    </w:lvl>
    <w:lvl w:ilvl="8" w:tplc="04180005" w:tentative="1">
      <w:start w:val="1"/>
      <w:numFmt w:val="bullet"/>
      <w:lvlText w:val=""/>
      <w:lvlJc w:val="left"/>
      <w:pPr>
        <w:ind w:left="6747" w:hanging="360"/>
      </w:pPr>
      <w:rPr>
        <w:rFonts w:ascii="Wingdings" w:hAnsi="Wingdings" w:hint="default"/>
      </w:rPr>
    </w:lvl>
  </w:abstractNum>
  <w:abstractNum w:abstractNumId="4">
    <w:nsid w:val="4BDE4BB3"/>
    <w:multiLevelType w:val="hybridMultilevel"/>
    <w:tmpl w:val="8F2E40F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50021E4A"/>
    <w:multiLevelType w:val="hybridMultilevel"/>
    <w:tmpl w:val="62C47C66"/>
    <w:lvl w:ilvl="0" w:tplc="04180001">
      <w:start w:val="1"/>
      <w:numFmt w:val="bullet"/>
      <w:lvlText w:val=""/>
      <w:lvlJc w:val="left"/>
      <w:pPr>
        <w:ind w:left="2070" w:hanging="360"/>
      </w:pPr>
      <w:rPr>
        <w:rFonts w:ascii="Symbol" w:hAnsi="Symbol" w:hint="default"/>
      </w:rPr>
    </w:lvl>
    <w:lvl w:ilvl="1" w:tplc="04180003" w:tentative="1">
      <w:start w:val="1"/>
      <w:numFmt w:val="bullet"/>
      <w:lvlText w:val="o"/>
      <w:lvlJc w:val="left"/>
      <w:pPr>
        <w:ind w:left="2790" w:hanging="360"/>
      </w:pPr>
      <w:rPr>
        <w:rFonts w:ascii="Courier New" w:hAnsi="Courier New" w:cs="Courier New" w:hint="default"/>
      </w:rPr>
    </w:lvl>
    <w:lvl w:ilvl="2" w:tplc="04180005" w:tentative="1">
      <w:start w:val="1"/>
      <w:numFmt w:val="bullet"/>
      <w:lvlText w:val=""/>
      <w:lvlJc w:val="left"/>
      <w:pPr>
        <w:ind w:left="3510" w:hanging="360"/>
      </w:pPr>
      <w:rPr>
        <w:rFonts w:ascii="Wingdings" w:hAnsi="Wingdings" w:hint="default"/>
      </w:rPr>
    </w:lvl>
    <w:lvl w:ilvl="3" w:tplc="04180001" w:tentative="1">
      <w:start w:val="1"/>
      <w:numFmt w:val="bullet"/>
      <w:lvlText w:val=""/>
      <w:lvlJc w:val="left"/>
      <w:pPr>
        <w:ind w:left="4230" w:hanging="360"/>
      </w:pPr>
      <w:rPr>
        <w:rFonts w:ascii="Symbol" w:hAnsi="Symbol" w:hint="default"/>
      </w:rPr>
    </w:lvl>
    <w:lvl w:ilvl="4" w:tplc="04180003" w:tentative="1">
      <w:start w:val="1"/>
      <w:numFmt w:val="bullet"/>
      <w:lvlText w:val="o"/>
      <w:lvlJc w:val="left"/>
      <w:pPr>
        <w:ind w:left="4950" w:hanging="360"/>
      </w:pPr>
      <w:rPr>
        <w:rFonts w:ascii="Courier New" w:hAnsi="Courier New" w:cs="Courier New" w:hint="default"/>
      </w:rPr>
    </w:lvl>
    <w:lvl w:ilvl="5" w:tplc="04180005" w:tentative="1">
      <w:start w:val="1"/>
      <w:numFmt w:val="bullet"/>
      <w:lvlText w:val=""/>
      <w:lvlJc w:val="left"/>
      <w:pPr>
        <w:ind w:left="5670" w:hanging="360"/>
      </w:pPr>
      <w:rPr>
        <w:rFonts w:ascii="Wingdings" w:hAnsi="Wingdings" w:hint="default"/>
      </w:rPr>
    </w:lvl>
    <w:lvl w:ilvl="6" w:tplc="04180001" w:tentative="1">
      <w:start w:val="1"/>
      <w:numFmt w:val="bullet"/>
      <w:lvlText w:val=""/>
      <w:lvlJc w:val="left"/>
      <w:pPr>
        <w:ind w:left="6390" w:hanging="360"/>
      </w:pPr>
      <w:rPr>
        <w:rFonts w:ascii="Symbol" w:hAnsi="Symbol" w:hint="default"/>
      </w:rPr>
    </w:lvl>
    <w:lvl w:ilvl="7" w:tplc="04180003" w:tentative="1">
      <w:start w:val="1"/>
      <w:numFmt w:val="bullet"/>
      <w:lvlText w:val="o"/>
      <w:lvlJc w:val="left"/>
      <w:pPr>
        <w:ind w:left="7110" w:hanging="360"/>
      </w:pPr>
      <w:rPr>
        <w:rFonts w:ascii="Courier New" w:hAnsi="Courier New" w:cs="Courier New" w:hint="default"/>
      </w:rPr>
    </w:lvl>
    <w:lvl w:ilvl="8" w:tplc="04180005" w:tentative="1">
      <w:start w:val="1"/>
      <w:numFmt w:val="bullet"/>
      <w:lvlText w:val=""/>
      <w:lvlJc w:val="left"/>
      <w:pPr>
        <w:ind w:left="7830" w:hanging="360"/>
      </w:pPr>
      <w:rPr>
        <w:rFonts w:ascii="Wingdings" w:hAnsi="Wingdings" w:hint="default"/>
      </w:rPr>
    </w:lvl>
  </w:abstractNum>
  <w:abstractNum w:abstractNumId="6">
    <w:nsid w:val="67AE42A0"/>
    <w:multiLevelType w:val="multilevel"/>
    <w:tmpl w:val="7AC444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7EE32AB5"/>
    <w:multiLevelType w:val="hybridMultilevel"/>
    <w:tmpl w:val="3A86B2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0"/>
  </w:num>
  <w:num w:numId="4">
    <w:abstractNumId w:val="4"/>
  </w:num>
  <w:num w:numId="5">
    <w:abstractNumId w:val="5"/>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AD3"/>
    <w:rsid w:val="0000758C"/>
    <w:rsid w:val="00025321"/>
    <w:rsid w:val="00025890"/>
    <w:rsid w:val="00031978"/>
    <w:rsid w:val="00033862"/>
    <w:rsid w:val="00040D31"/>
    <w:rsid w:val="00043377"/>
    <w:rsid w:val="00044506"/>
    <w:rsid w:val="00045D3E"/>
    <w:rsid w:val="0005310E"/>
    <w:rsid w:val="00074EC1"/>
    <w:rsid w:val="00077E75"/>
    <w:rsid w:val="0009498C"/>
    <w:rsid w:val="00096495"/>
    <w:rsid w:val="000976BA"/>
    <w:rsid w:val="000C6BDB"/>
    <w:rsid w:val="000E1AEC"/>
    <w:rsid w:val="000E65E7"/>
    <w:rsid w:val="000F0517"/>
    <w:rsid w:val="00134635"/>
    <w:rsid w:val="00141962"/>
    <w:rsid w:val="00145619"/>
    <w:rsid w:val="001563C2"/>
    <w:rsid w:val="0017186F"/>
    <w:rsid w:val="00173F3E"/>
    <w:rsid w:val="00181D5C"/>
    <w:rsid w:val="00184EF2"/>
    <w:rsid w:val="001A0F63"/>
    <w:rsid w:val="001B0C44"/>
    <w:rsid w:val="001B3F75"/>
    <w:rsid w:val="001C2F5D"/>
    <w:rsid w:val="001C3819"/>
    <w:rsid w:val="001F751A"/>
    <w:rsid w:val="0021081E"/>
    <w:rsid w:val="0021250F"/>
    <w:rsid w:val="002405E5"/>
    <w:rsid w:val="00243B9B"/>
    <w:rsid w:val="002473B3"/>
    <w:rsid w:val="00247EBE"/>
    <w:rsid w:val="00252DB6"/>
    <w:rsid w:val="00267DB4"/>
    <w:rsid w:val="002735C9"/>
    <w:rsid w:val="002A2939"/>
    <w:rsid w:val="002A6EA7"/>
    <w:rsid w:val="002C717C"/>
    <w:rsid w:val="002F0ACB"/>
    <w:rsid w:val="00313B52"/>
    <w:rsid w:val="00315C46"/>
    <w:rsid w:val="003172D5"/>
    <w:rsid w:val="00322EEA"/>
    <w:rsid w:val="0033545D"/>
    <w:rsid w:val="0034648F"/>
    <w:rsid w:val="00347BD8"/>
    <w:rsid w:val="003644DD"/>
    <w:rsid w:val="00371151"/>
    <w:rsid w:val="00392F1C"/>
    <w:rsid w:val="003950D8"/>
    <w:rsid w:val="003B59BC"/>
    <w:rsid w:val="003C053C"/>
    <w:rsid w:val="003E6EF1"/>
    <w:rsid w:val="004155CA"/>
    <w:rsid w:val="004164E1"/>
    <w:rsid w:val="00417D4D"/>
    <w:rsid w:val="00453421"/>
    <w:rsid w:val="0046291E"/>
    <w:rsid w:val="00484DA1"/>
    <w:rsid w:val="0049467E"/>
    <w:rsid w:val="004A1652"/>
    <w:rsid w:val="004B052A"/>
    <w:rsid w:val="004D0B8A"/>
    <w:rsid w:val="004D7030"/>
    <w:rsid w:val="004F2415"/>
    <w:rsid w:val="00501A67"/>
    <w:rsid w:val="00523AE7"/>
    <w:rsid w:val="0054670A"/>
    <w:rsid w:val="00546F66"/>
    <w:rsid w:val="005563AE"/>
    <w:rsid w:val="00562E00"/>
    <w:rsid w:val="0056437E"/>
    <w:rsid w:val="005742B6"/>
    <w:rsid w:val="00586A51"/>
    <w:rsid w:val="00593A99"/>
    <w:rsid w:val="005A231C"/>
    <w:rsid w:val="005A5D7E"/>
    <w:rsid w:val="005B2A3F"/>
    <w:rsid w:val="005D606B"/>
    <w:rsid w:val="005E49D7"/>
    <w:rsid w:val="005E7C60"/>
    <w:rsid w:val="005F070E"/>
    <w:rsid w:val="006075AE"/>
    <w:rsid w:val="006079E2"/>
    <w:rsid w:val="00631CA6"/>
    <w:rsid w:val="006350B1"/>
    <w:rsid w:val="0064732B"/>
    <w:rsid w:val="006534DB"/>
    <w:rsid w:val="0065415B"/>
    <w:rsid w:val="00656661"/>
    <w:rsid w:val="00663659"/>
    <w:rsid w:val="00673B67"/>
    <w:rsid w:val="0068590A"/>
    <w:rsid w:val="0069380D"/>
    <w:rsid w:val="006A6971"/>
    <w:rsid w:val="006B0BFA"/>
    <w:rsid w:val="006B5573"/>
    <w:rsid w:val="006C141B"/>
    <w:rsid w:val="006D42E7"/>
    <w:rsid w:val="006E2CB5"/>
    <w:rsid w:val="00706718"/>
    <w:rsid w:val="00706E51"/>
    <w:rsid w:val="00714454"/>
    <w:rsid w:val="0072607C"/>
    <w:rsid w:val="00736551"/>
    <w:rsid w:val="007431D1"/>
    <w:rsid w:val="0076019D"/>
    <w:rsid w:val="00795CD3"/>
    <w:rsid w:val="007B4DD2"/>
    <w:rsid w:val="007B5DBA"/>
    <w:rsid w:val="007C14B8"/>
    <w:rsid w:val="007F1765"/>
    <w:rsid w:val="0080220C"/>
    <w:rsid w:val="00804EF1"/>
    <w:rsid w:val="0081556E"/>
    <w:rsid w:val="0082285E"/>
    <w:rsid w:val="008258C0"/>
    <w:rsid w:val="00834600"/>
    <w:rsid w:val="008414CB"/>
    <w:rsid w:val="00844130"/>
    <w:rsid w:val="0086480D"/>
    <w:rsid w:val="00871434"/>
    <w:rsid w:val="00872F8C"/>
    <w:rsid w:val="00876AD3"/>
    <w:rsid w:val="00886C0E"/>
    <w:rsid w:val="00891A6A"/>
    <w:rsid w:val="008D1F9A"/>
    <w:rsid w:val="008D2443"/>
    <w:rsid w:val="008D6D07"/>
    <w:rsid w:val="008E1365"/>
    <w:rsid w:val="008E4FBD"/>
    <w:rsid w:val="008E7B9F"/>
    <w:rsid w:val="009046F3"/>
    <w:rsid w:val="009126DD"/>
    <w:rsid w:val="00913BB4"/>
    <w:rsid w:val="00915BD7"/>
    <w:rsid w:val="00917181"/>
    <w:rsid w:val="00945087"/>
    <w:rsid w:val="00952CC4"/>
    <w:rsid w:val="0096358A"/>
    <w:rsid w:val="00973AA3"/>
    <w:rsid w:val="00980C53"/>
    <w:rsid w:val="0098651F"/>
    <w:rsid w:val="009A10A6"/>
    <w:rsid w:val="009B6C0C"/>
    <w:rsid w:val="009C0978"/>
    <w:rsid w:val="009C6D81"/>
    <w:rsid w:val="00A0201F"/>
    <w:rsid w:val="00A03128"/>
    <w:rsid w:val="00A12659"/>
    <w:rsid w:val="00A14CDD"/>
    <w:rsid w:val="00A214C9"/>
    <w:rsid w:val="00A57058"/>
    <w:rsid w:val="00A60106"/>
    <w:rsid w:val="00A65693"/>
    <w:rsid w:val="00A84B4C"/>
    <w:rsid w:val="00A91136"/>
    <w:rsid w:val="00A96341"/>
    <w:rsid w:val="00A97EB6"/>
    <w:rsid w:val="00AB7AFE"/>
    <w:rsid w:val="00AC4E93"/>
    <w:rsid w:val="00AD196E"/>
    <w:rsid w:val="00AD7C4A"/>
    <w:rsid w:val="00AF0AF1"/>
    <w:rsid w:val="00AF6141"/>
    <w:rsid w:val="00B00CF2"/>
    <w:rsid w:val="00B02C9C"/>
    <w:rsid w:val="00B21879"/>
    <w:rsid w:val="00B235EE"/>
    <w:rsid w:val="00B534C3"/>
    <w:rsid w:val="00B721E7"/>
    <w:rsid w:val="00BC0FDA"/>
    <w:rsid w:val="00BE4768"/>
    <w:rsid w:val="00C01F5A"/>
    <w:rsid w:val="00C15AE6"/>
    <w:rsid w:val="00C16C1E"/>
    <w:rsid w:val="00C268BF"/>
    <w:rsid w:val="00C64904"/>
    <w:rsid w:val="00C934C6"/>
    <w:rsid w:val="00CB218B"/>
    <w:rsid w:val="00CB3568"/>
    <w:rsid w:val="00CC4BAF"/>
    <w:rsid w:val="00CD0F49"/>
    <w:rsid w:val="00CD61BA"/>
    <w:rsid w:val="00CF17A3"/>
    <w:rsid w:val="00D033DD"/>
    <w:rsid w:val="00D03BB4"/>
    <w:rsid w:val="00D15616"/>
    <w:rsid w:val="00D3010E"/>
    <w:rsid w:val="00D3219C"/>
    <w:rsid w:val="00D34CB7"/>
    <w:rsid w:val="00D51162"/>
    <w:rsid w:val="00D5209A"/>
    <w:rsid w:val="00D719A9"/>
    <w:rsid w:val="00D728F2"/>
    <w:rsid w:val="00D83C5D"/>
    <w:rsid w:val="00D92E91"/>
    <w:rsid w:val="00D96954"/>
    <w:rsid w:val="00DA3779"/>
    <w:rsid w:val="00DB3DCC"/>
    <w:rsid w:val="00DB4345"/>
    <w:rsid w:val="00DC31DA"/>
    <w:rsid w:val="00DC6199"/>
    <w:rsid w:val="00DE0CBF"/>
    <w:rsid w:val="00E156EF"/>
    <w:rsid w:val="00E26EB5"/>
    <w:rsid w:val="00E30F7A"/>
    <w:rsid w:val="00E34669"/>
    <w:rsid w:val="00E52B21"/>
    <w:rsid w:val="00E6448B"/>
    <w:rsid w:val="00E66C6C"/>
    <w:rsid w:val="00E82C9F"/>
    <w:rsid w:val="00E93989"/>
    <w:rsid w:val="00EA4170"/>
    <w:rsid w:val="00EA59A0"/>
    <w:rsid w:val="00EB2314"/>
    <w:rsid w:val="00ED3F19"/>
    <w:rsid w:val="00ED7794"/>
    <w:rsid w:val="00EE17D5"/>
    <w:rsid w:val="00EF2487"/>
    <w:rsid w:val="00EF4A9E"/>
    <w:rsid w:val="00EF68F8"/>
    <w:rsid w:val="00F0588A"/>
    <w:rsid w:val="00F05D2B"/>
    <w:rsid w:val="00F06AC7"/>
    <w:rsid w:val="00F1239C"/>
    <w:rsid w:val="00F12873"/>
    <w:rsid w:val="00F336BF"/>
    <w:rsid w:val="00F43FB5"/>
    <w:rsid w:val="00F50064"/>
    <w:rsid w:val="00F53402"/>
    <w:rsid w:val="00F67CE7"/>
    <w:rsid w:val="00F75173"/>
    <w:rsid w:val="00F94FE7"/>
    <w:rsid w:val="00FA5484"/>
    <w:rsid w:val="00FB77C7"/>
    <w:rsid w:val="00FC2195"/>
    <w:rsid w:val="00FE618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3AB7F"/>
  <w15:docId w15:val="{94A2B8C8-64DB-4796-857F-3D6A0FD77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635"/>
    <w:pPr>
      <w:suppressAutoHyphens/>
      <w:spacing w:after="160" w:line="259" w:lineRule="auto"/>
    </w:pPr>
    <w:rPr>
      <w:rFonts w:cs="Calibri"/>
      <w:color w:val="00000A"/>
      <w:sz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locked/>
    <w:rsid w:val="009232E3"/>
    <w:rPr>
      <w:rFonts w:ascii="Times New Roman" w:hAnsi="Times New Roman" w:cs="Times New Roman"/>
      <w:sz w:val="2"/>
      <w:szCs w:val="2"/>
      <w:lang w:val="ro-RO"/>
    </w:rPr>
  </w:style>
  <w:style w:type="character" w:customStyle="1" w:styleId="ListLabel1">
    <w:name w:val="ListLabel 1"/>
    <w:qFormat/>
    <w:rPr>
      <w:rFonts w:cs="Symbol"/>
      <w:sz w:val="20"/>
      <w:szCs w:val="20"/>
    </w:rPr>
  </w:style>
  <w:style w:type="character" w:customStyle="1" w:styleId="ListLabel2">
    <w:name w:val="ListLabel 2"/>
    <w:qFormat/>
    <w:rPr>
      <w:rFonts w:cs="Courier New"/>
      <w:sz w:val="20"/>
      <w:szCs w:val="20"/>
    </w:rPr>
  </w:style>
  <w:style w:type="character" w:customStyle="1" w:styleId="ListLabel3">
    <w:name w:val="ListLabel 3"/>
    <w:qFormat/>
    <w:rPr>
      <w:rFonts w:cs="Wingdings"/>
      <w:sz w:val="20"/>
      <w:szCs w:val="20"/>
    </w:rPr>
  </w:style>
  <w:style w:type="character" w:customStyle="1" w:styleId="ListLabel4">
    <w:name w:val="ListLabel 4"/>
    <w:qFormat/>
    <w:rPr>
      <w:rFonts w:cs="Symbol"/>
      <w:sz w:val="20"/>
      <w:szCs w:val="20"/>
    </w:rPr>
  </w:style>
  <w:style w:type="character" w:customStyle="1" w:styleId="ListLabel5">
    <w:name w:val="ListLabel 5"/>
    <w:qFormat/>
    <w:rPr>
      <w:rFonts w:cs="Courier New"/>
      <w:sz w:val="20"/>
      <w:szCs w:val="20"/>
    </w:rPr>
  </w:style>
  <w:style w:type="character" w:customStyle="1" w:styleId="ListLabel6">
    <w:name w:val="ListLabel 6"/>
    <w:qFormat/>
    <w:rPr>
      <w:rFonts w:cs="Wingdings"/>
      <w:sz w:val="20"/>
      <w:szCs w:val="20"/>
    </w:rPr>
  </w:style>
  <w:style w:type="character" w:customStyle="1" w:styleId="ListLabel7">
    <w:name w:val="ListLabel 7"/>
    <w:qFormat/>
    <w:rPr>
      <w:rFonts w:cs="Symbol"/>
      <w:sz w:val="20"/>
      <w:szCs w:val="20"/>
    </w:rPr>
  </w:style>
  <w:style w:type="character" w:customStyle="1" w:styleId="ListLabel8">
    <w:name w:val="ListLabel 8"/>
    <w:qFormat/>
    <w:rPr>
      <w:rFonts w:cs="Courier New"/>
      <w:sz w:val="20"/>
      <w:szCs w:val="20"/>
    </w:rPr>
  </w:style>
  <w:style w:type="character" w:customStyle="1" w:styleId="ListLabel9">
    <w:name w:val="ListLabel 9"/>
    <w:qFormat/>
    <w:rPr>
      <w:rFonts w:cs="Wingdings"/>
      <w:sz w:val="20"/>
      <w:szCs w:val="20"/>
    </w:rPr>
  </w:style>
  <w:style w:type="character" w:customStyle="1" w:styleId="ListLabel10">
    <w:name w:val="ListLabel 10"/>
    <w:qFormat/>
    <w:rPr>
      <w:rFonts w:cs="Symbol"/>
      <w:sz w:val="20"/>
      <w:szCs w:val="20"/>
    </w:rPr>
  </w:style>
  <w:style w:type="character" w:customStyle="1" w:styleId="ListLabel11">
    <w:name w:val="ListLabel 11"/>
    <w:qFormat/>
    <w:rPr>
      <w:rFonts w:cs="Courier New"/>
      <w:sz w:val="20"/>
      <w:szCs w:val="20"/>
    </w:rPr>
  </w:style>
  <w:style w:type="character" w:customStyle="1" w:styleId="ListLabel12">
    <w:name w:val="ListLabel 12"/>
    <w:qFormat/>
    <w:rPr>
      <w:rFonts w:cs="Wingdings"/>
      <w:sz w:val="20"/>
      <w:szCs w:val="20"/>
    </w:rPr>
  </w:style>
  <w:style w:type="character" w:customStyle="1" w:styleId="ListLabel13">
    <w:name w:val="ListLabel 13"/>
    <w:qFormat/>
    <w:rPr>
      <w:rFonts w:cs="Symbol"/>
      <w:sz w:val="20"/>
      <w:szCs w:val="20"/>
    </w:rPr>
  </w:style>
  <w:style w:type="character" w:customStyle="1" w:styleId="ListLabel14">
    <w:name w:val="ListLabel 14"/>
    <w:qFormat/>
    <w:rPr>
      <w:rFonts w:cs="Courier New"/>
      <w:sz w:val="20"/>
      <w:szCs w:val="20"/>
    </w:rPr>
  </w:style>
  <w:style w:type="character" w:customStyle="1" w:styleId="ListLabel15">
    <w:name w:val="ListLabel 15"/>
    <w:qFormat/>
    <w:rPr>
      <w:rFonts w:cs="Wingdings"/>
      <w:sz w:val="20"/>
      <w:szCs w:val="20"/>
    </w:rPr>
  </w:style>
  <w:style w:type="character" w:customStyle="1" w:styleId="ListLabel16">
    <w:name w:val="ListLabel 16"/>
    <w:qFormat/>
    <w:rPr>
      <w:rFonts w:cs="Symbol"/>
      <w:sz w:val="20"/>
      <w:szCs w:val="20"/>
    </w:rPr>
  </w:style>
  <w:style w:type="character" w:customStyle="1" w:styleId="ListLabel17">
    <w:name w:val="ListLabel 17"/>
    <w:qFormat/>
    <w:rPr>
      <w:rFonts w:cs="Courier New"/>
      <w:sz w:val="20"/>
      <w:szCs w:val="20"/>
    </w:rPr>
  </w:style>
  <w:style w:type="character" w:customStyle="1" w:styleId="ListLabel18">
    <w:name w:val="ListLabel 18"/>
    <w:qFormat/>
    <w:rPr>
      <w:rFonts w:cs="Wingdings"/>
      <w:sz w:val="20"/>
      <w:szCs w:val="20"/>
    </w:rPr>
  </w:style>
  <w:style w:type="character" w:customStyle="1" w:styleId="ListLabel19">
    <w:name w:val="ListLabel 19"/>
    <w:qFormat/>
    <w:rPr>
      <w:rFonts w:cs="Symbol"/>
      <w:sz w:val="20"/>
      <w:szCs w:val="20"/>
    </w:rPr>
  </w:style>
  <w:style w:type="character" w:customStyle="1" w:styleId="ListLabel20">
    <w:name w:val="ListLabel 20"/>
    <w:qFormat/>
    <w:rPr>
      <w:rFonts w:cs="Courier New"/>
      <w:sz w:val="20"/>
      <w:szCs w:val="20"/>
    </w:rPr>
  </w:style>
  <w:style w:type="character" w:customStyle="1" w:styleId="ListLabel21">
    <w:name w:val="ListLabel 21"/>
    <w:qFormat/>
    <w:rPr>
      <w:rFonts w:cs="Wingdings"/>
      <w:sz w:val="20"/>
      <w:szCs w:val="20"/>
    </w:rPr>
  </w:style>
  <w:style w:type="character" w:customStyle="1" w:styleId="ListLabel22">
    <w:name w:val="ListLabel 22"/>
    <w:qFormat/>
    <w:rPr>
      <w:rFonts w:cs="Symbol"/>
      <w:sz w:val="20"/>
      <w:szCs w:val="20"/>
    </w:rPr>
  </w:style>
  <w:style w:type="character" w:customStyle="1" w:styleId="ListLabel23">
    <w:name w:val="ListLabel 23"/>
    <w:qFormat/>
    <w:rPr>
      <w:rFonts w:cs="Courier New"/>
      <w:sz w:val="20"/>
      <w:szCs w:val="20"/>
    </w:rPr>
  </w:style>
  <w:style w:type="character" w:customStyle="1" w:styleId="ListLabel24">
    <w:name w:val="ListLabel 24"/>
    <w:qFormat/>
    <w:rPr>
      <w:rFonts w:cs="Wingdings"/>
      <w:sz w:val="20"/>
      <w:szCs w:val="20"/>
    </w:rPr>
  </w:style>
  <w:style w:type="character" w:customStyle="1" w:styleId="ListLabel25">
    <w:name w:val="ListLabel 25"/>
    <w:qFormat/>
    <w:rPr>
      <w:rFonts w:cs="Symbol"/>
      <w:sz w:val="20"/>
      <w:szCs w:val="20"/>
    </w:rPr>
  </w:style>
  <w:style w:type="character" w:customStyle="1" w:styleId="ListLabel26">
    <w:name w:val="ListLabel 26"/>
    <w:qFormat/>
    <w:rPr>
      <w:rFonts w:cs="Courier New"/>
      <w:sz w:val="20"/>
      <w:szCs w:val="20"/>
    </w:rPr>
  </w:style>
  <w:style w:type="character" w:customStyle="1" w:styleId="ListLabel27">
    <w:name w:val="ListLabel 27"/>
    <w:qFormat/>
    <w:rPr>
      <w:rFonts w:cs="Wingdings"/>
      <w:sz w:val="20"/>
      <w:szCs w:val="20"/>
    </w:rPr>
  </w:style>
  <w:style w:type="character" w:customStyle="1" w:styleId="ListLabel28">
    <w:name w:val="ListLabel 28"/>
    <w:qFormat/>
    <w:rPr>
      <w:rFonts w:cs="Symbol"/>
      <w:sz w:val="20"/>
      <w:szCs w:val="20"/>
    </w:rPr>
  </w:style>
  <w:style w:type="character" w:customStyle="1" w:styleId="ListLabel29">
    <w:name w:val="ListLabel 29"/>
    <w:qFormat/>
    <w:rPr>
      <w:rFonts w:cs="Courier New"/>
      <w:sz w:val="20"/>
      <w:szCs w:val="20"/>
    </w:rPr>
  </w:style>
  <w:style w:type="character" w:customStyle="1" w:styleId="ListLabel30">
    <w:name w:val="ListLabel 30"/>
    <w:qFormat/>
    <w:rPr>
      <w:rFonts w:cs="Wingdings"/>
      <w:sz w:val="20"/>
      <w:szCs w:val="20"/>
    </w:rPr>
  </w:style>
  <w:style w:type="character" w:customStyle="1" w:styleId="ListLabel31">
    <w:name w:val="ListLabel 31"/>
    <w:qFormat/>
    <w:rPr>
      <w:rFonts w:cs="Symbol"/>
      <w:sz w:val="20"/>
      <w:szCs w:val="20"/>
    </w:rPr>
  </w:style>
  <w:style w:type="character" w:customStyle="1" w:styleId="ListLabel32">
    <w:name w:val="ListLabel 32"/>
    <w:qFormat/>
    <w:rPr>
      <w:rFonts w:cs="Courier New"/>
      <w:sz w:val="20"/>
      <w:szCs w:val="20"/>
    </w:rPr>
  </w:style>
  <w:style w:type="character" w:customStyle="1" w:styleId="ListLabel33">
    <w:name w:val="ListLabel 33"/>
    <w:qFormat/>
    <w:rPr>
      <w:rFonts w:cs="Wingdings"/>
      <w:sz w:val="20"/>
      <w:szCs w:val="20"/>
    </w:rPr>
  </w:style>
  <w:style w:type="character" w:customStyle="1" w:styleId="ListLabel34">
    <w:name w:val="ListLabel 34"/>
    <w:qFormat/>
    <w:rPr>
      <w:rFonts w:cs="Symbol"/>
      <w:sz w:val="20"/>
      <w:szCs w:val="20"/>
    </w:rPr>
  </w:style>
  <w:style w:type="character" w:customStyle="1" w:styleId="ListLabel35">
    <w:name w:val="ListLabel 35"/>
    <w:qFormat/>
    <w:rPr>
      <w:rFonts w:cs="Courier New"/>
      <w:sz w:val="20"/>
      <w:szCs w:val="20"/>
    </w:rPr>
  </w:style>
  <w:style w:type="character" w:customStyle="1" w:styleId="ListLabel36">
    <w:name w:val="ListLabel 36"/>
    <w:qFormat/>
    <w:rPr>
      <w:rFonts w:cs="Wingdings"/>
      <w:sz w:val="20"/>
      <w:szCs w:val="20"/>
    </w:rPr>
  </w:style>
  <w:style w:type="character" w:customStyle="1" w:styleId="ListLabel37">
    <w:name w:val="ListLabel 37"/>
    <w:qFormat/>
    <w:rPr>
      <w:rFonts w:cs="Symbol"/>
      <w:sz w:val="20"/>
      <w:szCs w:val="20"/>
    </w:rPr>
  </w:style>
  <w:style w:type="character" w:customStyle="1" w:styleId="ListLabel38">
    <w:name w:val="ListLabel 38"/>
    <w:qFormat/>
    <w:rPr>
      <w:rFonts w:cs="Courier New"/>
      <w:sz w:val="20"/>
      <w:szCs w:val="20"/>
    </w:rPr>
  </w:style>
  <w:style w:type="character" w:customStyle="1" w:styleId="ListLabel39">
    <w:name w:val="ListLabel 39"/>
    <w:qFormat/>
    <w:rPr>
      <w:rFonts w:cs="Wingdings"/>
      <w:sz w:val="20"/>
      <w:szCs w:val="20"/>
    </w:rPr>
  </w:style>
  <w:style w:type="character" w:customStyle="1" w:styleId="ListLabel40">
    <w:name w:val="ListLabel 40"/>
    <w:qFormat/>
    <w:rPr>
      <w:rFonts w:cs="Symbol"/>
      <w:sz w:val="20"/>
      <w:szCs w:val="20"/>
    </w:rPr>
  </w:style>
  <w:style w:type="character" w:customStyle="1" w:styleId="ListLabel41">
    <w:name w:val="ListLabel 41"/>
    <w:qFormat/>
    <w:rPr>
      <w:rFonts w:cs="Courier New"/>
      <w:sz w:val="20"/>
      <w:szCs w:val="20"/>
    </w:rPr>
  </w:style>
  <w:style w:type="character" w:customStyle="1" w:styleId="ListLabel42">
    <w:name w:val="ListLabel 42"/>
    <w:qFormat/>
    <w:rPr>
      <w:rFonts w:cs="Wingdings"/>
      <w:sz w:val="20"/>
      <w:szCs w:val="20"/>
    </w:rPr>
  </w:style>
  <w:style w:type="character" w:customStyle="1" w:styleId="ListLabel43">
    <w:name w:val="ListLabel 43"/>
    <w:qFormat/>
    <w:rPr>
      <w:rFonts w:cs="Symbol"/>
      <w:sz w:val="20"/>
      <w:szCs w:val="20"/>
    </w:rPr>
  </w:style>
  <w:style w:type="character" w:customStyle="1" w:styleId="ListLabel44">
    <w:name w:val="ListLabel 44"/>
    <w:qFormat/>
    <w:rPr>
      <w:rFonts w:cs="Courier New"/>
      <w:sz w:val="20"/>
      <w:szCs w:val="20"/>
    </w:rPr>
  </w:style>
  <w:style w:type="character" w:customStyle="1" w:styleId="ListLabel45">
    <w:name w:val="ListLabel 45"/>
    <w:qFormat/>
    <w:rPr>
      <w:rFonts w:cs="Wingdings"/>
      <w:sz w:val="20"/>
      <w:szCs w:val="20"/>
    </w:rPr>
  </w:style>
  <w:style w:type="character" w:customStyle="1" w:styleId="ListLabel46">
    <w:name w:val="ListLabel 46"/>
    <w:qFormat/>
    <w:rPr>
      <w:rFonts w:cs="Symbol"/>
      <w:sz w:val="20"/>
      <w:szCs w:val="20"/>
    </w:rPr>
  </w:style>
  <w:style w:type="character" w:customStyle="1" w:styleId="ListLabel47">
    <w:name w:val="ListLabel 47"/>
    <w:qFormat/>
    <w:rPr>
      <w:rFonts w:cs="Courier New"/>
      <w:sz w:val="20"/>
      <w:szCs w:val="20"/>
    </w:rPr>
  </w:style>
  <w:style w:type="character" w:customStyle="1" w:styleId="ListLabel48">
    <w:name w:val="ListLabel 48"/>
    <w:qFormat/>
    <w:rPr>
      <w:rFonts w:cs="Wingdings"/>
      <w:sz w:val="20"/>
      <w:szCs w:val="20"/>
    </w:rPr>
  </w:style>
  <w:style w:type="character" w:customStyle="1" w:styleId="ListLabel49">
    <w:name w:val="ListLabel 49"/>
    <w:qFormat/>
    <w:rPr>
      <w:rFonts w:cs="Symbol"/>
      <w:sz w:val="20"/>
      <w:szCs w:val="20"/>
    </w:rPr>
  </w:style>
  <w:style w:type="character" w:customStyle="1" w:styleId="ListLabel50">
    <w:name w:val="ListLabel 50"/>
    <w:qFormat/>
    <w:rPr>
      <w:rFonts w:cs="Courier New"/>
      <w:sz w:val="20"/>
      <w:szCs w:val="20"/>
    </w:rPr>
  </w:style>
  <w:style w:type="character" w:customStyle="1" w:styleId="ListLabel51">
    <w:name w:val="ListLabel 51"/>
    <w:qFormat/>
    <w:rPr>
      <w:rFonts w:cs="Wingdings"/>
      <w:sz w:val="20"/>
      <w:szCs w:val="20"/>
    </w:rPr>
  </w:style>
  <w:style w:type="character" w:customStyle="1" w:styleId="ListLabel52">
    <w:name w:val="ListLabel 52"/>
    <w:qFormat/>
    <w:rPr>
      <w:rFonts w:ascii="Tms Rmn" w:hAnsi="Tms Rmn" w:cs="Symbol"/>
      <w:sz w:val="24"/>
      <w:szCs w:val="20"/>
    </w:rPr>
  </w:style>
  <w:style w:type="character" w:customStyle="1" w:styleId="ListLabel53">
    <w:name w:val="ListLabel 53"/>
    <w:qFormat/>
    <w:rPr>
      <w:rFonts w:cs="Courier New"/>
      <w:sz w:val="20"/>
      <w:szCs w:val="20"/>
    </w:rPr>
  </w:style>
  <w:style w:type="character" w:customStyle="1" w:styleId="ListLabel54">
    <w:name w:val="ListLabel 54"/>
    <w:qFormat/>
    <w:rPr>
      <w:rFonts w:cs="Wingdings"/>
      <w:sz w:val="20"/>
      <w:szCs w:val="20"/>
    </w:rPr>
  </w:style>
  <w:style w:type="character" w:customStyle="1" w:styleId="ListLabel55">
    <w:name w:val="ListLabel 55"/>
    <w:qFormat/>
    <w:rPr>
      <w:rFonts w:cs="Wingdings"/>
      <w:sz w:val="20"/>
      <w:szCs w:val="20"/>
    </w:rPr>
  </w:style>
  <w:style w:type="character" w:customStyle="1" w:styleId="ListLabel56">
    <w:name w:val="ListLabel 56"/>
    <w:qFormat/>
    <w:rPr>
      <w:rFonts w:cs="Wingdings"/>
      <w:sz w:val="20"/>
      <w:szCs w:val="20"/>
    </w:rPr>
  </w:style>
  <w:style w:type="character" w:customStyle="1" w:styleId="ListLabel57">
    <w:name w:val="ListLabel 57"/>
    <w:qFormat/>
    <w:rPr>
      <w:rFonts w:cs="Wingdings"/>
      <w:sz w:val="20"/>
      <w:szCs w:val="20"/>
    </w:rPr>
  </w:style>
  <w:style w:type="character" w:customStyle="1" w:styleId="ListLabel58">
    <w:name w:val="ListLabel 58"/>
    <w:qFormat/>
    <w:rPr>
      <w:rFonts w:cs="Wingdings"/>
      <w:sz w:val="20"/>
      <w:szCs w:val="20"/>
    </w:rPr>
  </w:style>
  <w:style w:type="character" w:customStyle="1" w:styleId="ListLabel59">
    <w:name w:val="ListLabel 59"/>
    <w:qFormat/>
    <w:rPr>
      <w:rFonts w:cs="Wingdings"/>
      <w:sz w:val="20"/>
      <w:szCs w:val="20"/>
    </w:rPr>
  </w:style>
  <w:style w:type="character" w:customStyle="1" w:styleId="ListLabel60">
    <w:name w:val="ListLabel 60"/>
    <w:qFormat/>
    <w:rPr>
      <w:rFonts w:cs="Wingdings"/>
      <w:sz w:val="20"/>
      <w:szCs w:val="20"/>
    </w:rPr>
  </w:style>
  <w:style w:type="character" w:customStyle="1" w:styleId="ListLabel61">
    <w:name w:val="ListLabel 61"/>
    <w:qFormat/>
    <w:rPr>
      <w:rFonts w:ascii="Tms Rmn" w:hAnsi="Tms Rmn" w:cs="Symbol"/>
      <w:sz w:val="24"/>
      <w:szCs w:val="20"/>
    </w:rPr>
  </w:style>
  <w:style w:type="character" w:customStyle="1" w:styleId="ListLabel62">
    <w:name w:val="ListLabel 62"/>
    <w:qFormat/>
    <w:rPr>
      <w:rFonts w:cs="Courier New"/>
      <w:sz w:val="20"/>
      <w:szCs w:val="20"/>
    </w:rPr>
  </w:style>
  <w:style w:type="character" w:customStyle="1" w:styleId="ListLabel63">
    <w:name w:val="ListLabel 63"/>
    <w:qFormat/>
    <w:rPr>
      <w:rFonts w:cs="Wingdings"/>
      <w:sz w:val="20"/>
      <w:szCs w:val="20"/>
    </w:rPr>
  </w:style>
  <w:style w:type="character" w:customStyle="1" w:styleId="ListLabel64">
    <w:name w:val="ListLabel 64"/>
    <w:qFormat/>
    <w:rPr>
      <w:rFonts w:cs="Wingdings"/>
      <w:sz w:val="20"/>
      <w:szCs w:val="20"/>
    </w:rPr>
  </w:style>
  <w:style w:type="character" w:customStyle="1" w:styleId="ListLabel65">
    <w:name w:val="ListLabel 65"/>
    <w:qFormat/>
    <w:rPr>
      <w:rFonts w:cs="Wingdings"/>
      <w:sz w:val="20"/>
      <w:szCs w:val="20"/>
    </w:rPr>
  </w:style>
  <w:style w:type="character" w:customStyle="1" w:styleId="ListLabel66">
    <w:name w:val="ListLabel 66"/>
    <w:qFormat/>
    <w:rPr>
      <w:rFonts w:cs="Wingdings"/>
      <w:sz w:val="20"/>
      <w:szCs w:val="20"/>
    </w:rPr>
  </w:style>
  <w:style w:type="character" w:customStyle="1" w:styleId="ListLabel67">
    <w:name w:val="ListLabel 67"/>
    <w:qFormat/>
    <w:rPr>
      <w:rFonts w:cs="Wingdings"/>
      <w:sz w:val="20"/>
      <w:szCs w:val="20"/>
    </w:rPr>
  </w:style>
  <w:style w:type="character" w:customStyle="1" w:styleId="ListLabel68">
    <w:name w:val="ListLabel 68"/>
    <w:qFormat/>
    <w:rPr>
      <w:rFonts w:cs="Wingdings"/>
      <w:sz w:val="20"/>
      <w:szCs w:val="20"/>
    </w:rPr>
  </w:style>
  <w:style w:type="character" w:customStyle="1" w:styleId="ListLabel69">
    <w:name w:val="ListLabel 69"/>
    <w:qFormat/>
    <w:rPr>
      <w:rFonts w:cs="Wingdings"/>
      <w:sz w:val="20"/>
      <w:szCs w:val="20"/>
    </w:rPr>
  </w:style>
  <w:style w:type="character" w:customStyle="1" w:styleId="ListLabel70">
    <w:name w:val="ListLabel 70"/>
    <w:rPr>
      <w:rFonts w:cs="Symbol"/>
      <w:sz w:val="24"/>
      <w:szCs w:val="20"/>
    </w:rPr>
  </w:style>
  <w:style w:type="character" w:customStyle="1" w:styleId="ListLabel71">
    <w:name w:val="ListLabel 71"/>
    <w:rPr>
      <w:rFonts w:cs="Courier New"/>
      <w:sz w:val="20"/>
      <w:szCs w:val="20"/>
    </w:rPr>
  </w:style>
  <w:style w:type="character" w:customStyle="1" w:styleId="ListLabel72">
    <w:name w:val="ListLabel 72"/>
    <w:rPr>
      <w:rFonts w:cs="Wingdings"/>
      <w:sz w:val="20"/>
      <w:szCs w:val="20"/>
    </w:rPr>
  </w:style>
  <w:style w:type="character" w:customStyle="1" w:styleId="ListLabel73">
    <w:name w:val="ListLabel 73"/>
    <w:rPr>
      <w:rFonts w:cs="Symbol"/>
      <w:sz w:val="24"/>
      <w:szCs w:val="20"/>
    </w:rPr>
  </w:style>
  <w:style w:type="character" w:customStyle="1" w:styleId="ListLabel74">
    <w:name w:val="ListLabel 74"/>
    <w:rPr>
      <w:rFonts w:cs="Courier New"/>
      <w:sz w:val="20"/>
      <w:szCs w:val="20"/>
    </w:rPr>
  </w:style>
  <w:style w:type="character" w:customStyle="1" w:styleId="ListLabel75">
    <w:name w:val="ListLabel 75"/>
    <w:rPr>
      <w:rFonts w:cs="Wingdings"/>
      <w:sz w:val="20"/>
      <w:szCs w:val="20"/>
    </w:rPr>
  </w:style>
  <w:style w:type="character" w:customStyle="1" w:styleId="ListLabel76">
    <w:name w:val="ListLabel 76"/>
    <w:rPr>
      <w:rFonts w:cs="Symbol"/>
      <w:sz w:val="24"/>
      <w:szCs w:val="20"/>
    </w:rPr>
  </w:style>
  <w:style w:type="character" w:customStyle="1" w:styleId="ListLabel77">
    <w:name w:val="ListLabel 77"/>
    <w:rPr>
      <w:rFonts w:cs="Courier New"/>
      <w:sz w:val="20"/>
      <w:szCs w:val="20"/>
    </w:rPr>
  </w:style>
  <w:style w:type="character" w:customStyle="1" w:styleId="ListLabel78">
    <w:name w:val="ListLabel 78"/>
    <w:rPr>
      <w:rFonts w:cs="Wingdings"/>
      <w:sz w:val="20"/>
      <w:szCs w:val="20"/>
    </w:rPr>
  </w:style>
  <w:style w:type="character" w:customStyle="1" w:styleId="ListLabel79">
    <w:name w:val="ListLabel 79"/>
    <w:rPr>
      <w:rFonts w:cs="Symbol"/>
      <w:sz w:val="24"/>
      <w:szCs w:val="20"/>
    </w:rPr>
  </w:style>
  <w:style w:type="character" w:customStyle="1" w:styleId="ListLabel80">
    <w:name w:val="ListLabel 80"/>
    <w:rPr>
      <w:rFonts w:cs="Courier New"/>
      <w:sz w:val="20"/>
      <w:szCs w:val="20"/>
    </w:rPr>
  </w:style>
  <w:style w:type="character" w:customStyle="1" w:styleId="ListLabel81">
    <w:name w:val="ListLabel 81"/>
    <w:rPr>
      <w:rFonts w:cs="Wingdings"/>
      <w:sz w:val="20"/>
      <w:szCs w:val="20"/>
    </w:rPr>
  </w:style>
  <w:style w:type="character" w:customStyle="1" w:styleId="ListLabel82">
    <w:name w:val="ListLabel 82"/>
    <w:rPr>
      <w:rFonts w:cs="Symbol"/>
      <w:sz w:val="24"/>
      <w:szCs w:val="20"/>
    </w:rPr>
  </w:style>
  <w:style w:type="character" w:customStyle="1" w:styleId="ListLabel83">
    <w:name w:val="ListLabel 83"/>
    <w:rPr>
      <w:rFonts w:cs="Courier New"/>
      <w:sz w:val="20"/>
      <w:szCs w:val="20"/>
    </w:rPr>
  </w:style>
  <w:style w:type="character" w:customStyle="1" w:styleId="ListLabel84">
    <w:name w:val="ListLabel 84"/>
    <w:rPr>
      <w:rFonts w:cs="Wingdings"/>
      <w:sz w:val="20"/>
      <w:szCs w:val="20"/>
    </w:rPr>
  </w:style>
  <w:style w:type="character" w:customStyle="1" w:styleId="ListLabel85">
    <w:name w:val="ListLabel 85"/>
    <w:rPr>
      <w:rFonts w:cs="Wingdings"/>
    </w:rPr>
  </w:style>
  <w:style w:type="paragraph" w:customStyle="1" w:styleId="Heading">
    <w:name w:val="Heading"/>
    <w:basedOn w:val="Normal"/>
    <w:next w:val="TextBody"/>
    <w:qFormat/>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BalloonText">
    <w:name w:val="Balloon Text"/>
    <w:basedOn w:val="Normal"/>
    <w:link w:val="BalloonTextChar"/>
    <w:uiPriority w:val="99"/>
    <w:semiHidden/>
    <w:qFormat/>
    <w:rsid w:val="00E745C6"/>
    <w:rPr>
      <w:rFonts w:ascii="Tahoma" w:hAnsi="Tahoma" w:cs="Tahoma"/>
      <w:sz w:val="16"/>
      <w:szCs w:val="16"/>
    </w:rPr>
  </w:style>
  <w:style w:type="paragraph" w:customStyle="1" w:styleId="TableContents">
    <w:name w:val="Table Contents"/>
    <w:basedOn w:val="Normal"/>
    <w:qFormat/>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cs="Calibri"/>
      <w:color w:val="00000A"/>
      <w:szCs w:val="20"/>
      <w:lang w:val="ro-RO"/>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05310E"/>
    <w:pPr>
      <w:ind w:left="720"/>
      <w:contextualSpacing/>
    </w:pPr>
  </w:style>
  <w:style w:type="paragraph" w:styleId="NormalWeb">
    <w:name w:val="Normal (Web)"/>
    <w:basedOn w:val="Normal"/>
    <w:uiPriority w:val="99"/>
    <w:unhideWhenUsed/>
    <w:rsid w:val="002A2939"/>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ro-RO"/>
    </w:rPr>
  </w:style>
  <w:style w:type="character" w:styleId="Strong">
    <w:name w:val="Strong"/>
    <w:basedOn w:val="DefaultParagraphFont"/>
    <w:uiPriority w:val="22"/>
    <w:qFormat/>
    <w:locked/>
    <w:rsid w:val="002A2939"/>
    <w:rPr>
      <w:b/>
      <w:bCs/>
    </w:rPr>
  </w:style>
  <w:style w:type="paragraph" w:customStyle="1" w:styleId="CaracterCaracter">
    <w:name w:val="Caracter Caracter"/>
    <w:basedOn w:val="Normal"/>
    <w:rsid w:val="00706718"/>
    <w:pPr>
      <w:suppressAutoHyphens w:val="0"/>
      <w:spacing w:after="0" w:line="240" w:lineRule="auto"/>
    </w:pPr>
    <w:rPr>
      <w:rFonts w:ascii="Times New Roman" w:eastAsia="SimSun" w:hAnsi="Times New Roman" w:cs="Times New Roman"/>
      <w:color w:val="auto"/>
      <w:sz w:val="24"/>
      <w:szCs w:val="24"/>
      <w:lang w:val="pl-PL" w:eastAsia="pl-PL"/>
    </w:rPr>
  </w:style>
  <w:style w:type="table" w:styleId="TableGrid">
    <w:name w:val="Table Grid"/>
    <w:basedOn w:val="TableNormal"/>
    <w:locked/>
    <w:rsid w:val="008E7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E618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E6182"/>
    <w:rPr>
      <w:rFonts w:cs="Calibri"/>
      <w:color w:val="00000A"/>
      <w:sz w:val="22"/>
      <w:lang w:val="ro-RO"/>
    </w:rPr>
  </w:style>
  <w:style w:type="paragraph" w:styleId="Footer">
    <w:name w:val="footer"/>
    <w:basedOn w:val="Normal"/>
    <w:link w:val="FooterChar"/>
    <w:uiPriority w:val="99"/>
    <w:unhideWhenUsed/>
    <w:rsid w:val="00FE618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E6182"/>
    <w:rPr>
      <w:rFonts w:cs="Calibri"/>
      <w:color w:val="00000A"/>
      <w:sz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9233698">
      <w:bodyDiv w:val="1"/>
      <w:marLeft w:val="0"/>
      <w:marRight w:val="0"/>
      <w:marTop w:val="0"/>
      <w:marBottom w:val="0"/>
      <w:divBdr>
        <w:top w:val="none" w:sz="0" w:space="0" w:color="auto"/>
        <w:left w:val="none" w:sz="0" w:space="0" w:color="auto"/>
        <w:bottom w:val="none" w:sz="0" w:space="0" w:color="auto"/>
        <w:right w:val="none" w:sz="0" w:space="0" w:color="auto"/>
      </w:divBdr>
      <w:divsChild>
        <w:div w:id="370230052">
          <w:marLeft w:val="0"/>
          <w:marRight w:val="0"/>
          <w:marTop w:val="0"/>
          <w:marBottom w:val="0"/>
          <w:divBdr>
            <w:top w:val="none" w:sz="0" w:space="0" w:color="auto"/>
            <w:left w:val="none" w:sz="0" w:space="0" w:color="auto"/>
            <w:bottom w:val="none" w:sz="0" w:space="0" w:color="auto"/>
            <w:right w:val="none" w:sz="0" w:space="0" w:color="auto"/>
          </w:divBdr>
          <w:divsChild>
            <w:div w:id="109100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DF446-702F-46BD-9121-BA7A65D19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4254</Words>
  <Characters>24679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NOTĂ DE FUNDAMENTARE</vt:lpstr>
    </vt:vector>
  </TitlesOfParts>
  <Company/>
  <LinksUpToDate>false</LinksUpToDate>
  <CharactersWithSpaces>28876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NOTĂ DE FUNDAMENTARE</dc:title>
  <dc:creator>MIHAI BRAGARU</dc:creator>
  <cp:lastModifiedBy>MIOARA MASARIU</cp:lastModifiedBy>
  <cp:revision>5</cp:revision>
  <cp:lastPrinted>2017-11-29T15:13:00Z</cp:lastPrinted>
  <dcterms:created xsi:type="dcterms:W3CDTF">2017-11-29T16:35:00Z</dcterms:created>
  <dcterms:modified xsi:type="dcterms:W3CDTF">2017-12-07T07:00:00Z</dcterms:modified>
  <dc:language>ro-RO</dc:language>
</cp:coreProperties>
</file>